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DFA85" w14:textId="77777777" w:rsidR="00F372E9" w:rsidRPr="00525CD8" w:rsidRDefault="005805A1" w:rsidP="003D78E3">
      <w:pPr>
        <w:pStyle w:val="Titel"/>
      </w:pPr>
      <w:r w:rsidRPr="00525CD8">
        <w:t>Aussagekräftiger Titel des Aufsatzes auf Deutsch</w:t>
      </w:r>
    </w:p>
    <w:p w14:paraId="48F0A3E5" w14:textId="77777777" w:rsidR="005805A1" w:rsidRPr="00525CD8" w:rsidRDefault="00A57AA5" w:rsidP="006C311C">
      <w:pPr>
        <w:pStyle w:val="Autoren"/>
      </w:pPr>
      <w:r w:rsidRPr="00525CD8">
        <w:t xml:space="preserve">Autoren: </w:t>
      </w:r>
      <w:r w:rsidR="005805A1" w:rsidRPr="00525CD8">
        <w:t>A. Schmitz, T. Müller</w:t>
      </w:r>
    </w:p>
    <w:p w14:paraId="52CC7164" w14:textId="6EDA0004" w:rsidR="00901203" w:rsidRDefault="005805A1">
      <w:r w:rsidRPr="006C311C">
        <w:rPr>
          <w:rStyle w:val="berschriftZusammenfassung"/>
        </w:rPr>
        <w:t>Zusammenfassung</w:t>
      </w:r>
      <w:r w:rsidR="00525CD8" w:rsidRPr="00525CD8">
        <w:rPr>
          <w:b/>
          <w:sz w:val="24"/>
        </w:rPr>
        <w:t xml:space="preserve"> </w:t>
      </w:r>
      <w:r>
        <w:t xml:space="preserve">Hier </w:t>
      </w:r>
      <w:r w:rsidRPr="006C311C">
        <w:t>beginnt</w:t>
      </w:r>
      <w:r>
        <w:t xml:space="preserve"> die Zusammenfassung des Aufsatzes auf Deutsch, in de</w:t>
      </w:r>
      <w:r w:rsidR="006D7F61">
        <w:t>r</w:t>
      </w:r>
      <w:r>
        <w:t xml:space="preserve"> die wesentlichen Inhalte des Artikels prägnant wiedergegeben werden. Die Länge der Zusammenfassung </w:t>
      </w:r>
      <w:r w:rsidR="00B81032">
        <w:t>u</w:t>
      </w:r>
      <w:r w:rsidR="00DD7C63">
        <w:t>m</w:t>
      </w:r>
      <w:r w:rsidR="00B81032">
        <w:t>fasst max.</w:t>
      </w:r>
      <w:r w:rsidR="0045026A" w:rsidRPr="0045026A">
        <w:t xml:space="preserve"> </w:t>
      </w:r>
      <w:r w:rsidR="008E269C" w:rsidRPr="0045026A">
        <w:t>1</w:t>
      </w:r>
      <w:r w:rsidR="008E269C">
        <w:t>2</w:t>
      </w:r>
      <w:r w:rsidR="008E269C" w:rsidRPr="0045026A">
        <w:t xml:space="preserve">00 </w:t>
      </w:r>
      <w:r w:rsidR="0045026A" w:rsidRPr="0045026A">
        <w:t>Zeichen inkl. Leerzeichen</w:t>
      </w:r>
      <w:r>
        <w:t>.</w:t>
      </w:r>
      <w:r w:rsidR="00310A2E">
        <w:t xml:space="preserve"> Bitte verzichten Sie in der Zusammenfassung auf Literaturverweise.</w:t>
      </w:r>
    </w:p>
    <w:p w14:paraId="3D582247" w14:textId="55C1D06C" w:rsidR="000B2E06" w:rsidRDefault="000B2E06" w:rsidP="000B2E06">
      <w:r w:rsidRPr="000B2E06">
        <w:rPr>
          <w:b/>
          <w:bCs/>
        </w:rPr>
        <w:t xml:space="preserve">Stichwörter: </w:t>
      </w:r>
      <w:r w:rsidRPr="000B2E06">
        <w:t>Die Hauptaufsätze werden durch Stichwörter gekennzeichnet. Die Autoren können die Stichwörter selbst vorschlagen, um ihre Veröffentlichung am besten zu charakterisieren. Es dürfen maximal vier Stichwörter angegeben werden. Eine Übersicht a</w:t>
      </w:r>
      <w:r>
        <w:t>n möglichen Stichwörtern finden Sie am Ende der Autorenhinweise.</w:t>
      </w:r>
    </w:p>
    <w:p w14:paraId="07659C60" w14:textId="77777777" w:rsidR="000B2E06" w:rsidRPr="000B2E06" w:rsidRDefault="000B2E06" w:rsidP="000B2E06"/>
    <w:p w14:paraId="0826E412" w14:textId="77777777" w:rsidR="005805A1" w:rsidRPr="00BD44D1" w:rsidRDefault="005805A1" w:rsidP="005805A1">
      <w:pPr>
        <w:pStyle w:val="berschriften1ohneZahl"/>
        <w:rPr>
          <w:lang w:val="en-US"/>
        </w:rPr>
      </w:pPr>
      <w:r w:rsidRPr="00BD44D1">
        <w:rPr>
          <w:lang w:val="en-US"/>
        </w:rPr>
        <w:t xml:space="preserve">English </w:t>
      </w:r>
      <w:r w:rsidR="00643E8F" w:rsidRPr="00BD44D1">
        <w:rPr>
          <w:lang w:val="en-US"/>
        </w:rPr>
        <w:t>t</w:t>
      </w:r>
      <w:r w:rsidRPr="00BD44D1">
        <w:rPr>
          <w:lang w:val="en-US"/>
        </w:rPr>
        <w:t>itle of the paper</w:t>
      </w:r>
    </w:p>
    <w:p w14:paraId="570838BD" w14:textId="317D006C" w:rsidR="00901203" w:rsidRDefault="005805A1" w:rsidP="00525CD8">
      <w:pPr>
        <w:rPr>
          <w:lang w:val="en-US"/>
        </w:rPr>
      </w:pPr>
      <w:r w:rsidRPr="00144993">
        <w:rPr>
          <w:rStyle w:val="berschriftZusammenfassung"/>
          <w:lang w:val="en-US"/>
        </w:rPr>
        <w:t>Abstract</w:t>
      </w:r>
      <w:r w:rsidR="00525CD8">
        <w:rPr>
          <w:b/>
          <w:sz w:val="24"/>
          <w:lang w:val="en-US"/>
        </w:rPr>
        <w:t xml:space="preserve"> </w:t>
      </w:r>
      <w:r w:rsidRPr="00A57AA5">
        <w:rPr>
          <w:lang w:val="en-US"/>
        </w:rPr>
        <w:t xml:space="preserve">In this section, the above mentioned abstract </w:t>
      </w:r>
      <w:r w:rsidR="0045026A">
        <w:rPr>
          <w:lang w:val="en-US"/>
        </w:rPr>
        <w:t>with a maximum length of 1</w:t>
      </w:r>
      <w:r w:rsidR="008E269C">
        <w:rPr>
          <w:lang w:val="en-US"/>
        </w:rPr>
        <w:t>2</w:t>
      </w:r>
      <w:r w:rsidR="0045026A">
        <w:rPr>
          <w:lang w:val="en-US"/>
        </w:rPr>
        <w:t xml:space="preserve">00 characters </w:t>
      </w:r>
      <w:r w:rsidRPr="00A57AA5">
        <w:rPr>
          <w:lang w:val="en-US"/>
        </w:rPr>
        <w:t>should be translated into English.</w:t>
      </w:r>
      <w:r w:rsidR="00310A2E">
        <w:rPr>
          <w:lang w:val="en-US"/>
        </w:rPr>
        <w:t xml:space="preserve"> </w:t>
      </w:r>
      <w:r w:rsidR="00310A2E" w:rsidRPr="0045026A">
        <w:rPr>
          <w:lang w:val="en-US"/>
        </w:rPr>
        <w:t>Please do not include any references in the abstract.</w:t>
      </w:r>
    </w:p>
    <w:p w14:paraId="23860FAB" w14:textId="77777777" w:rsidR="000B2E06" w:rsidRPr="0045026A" w:rsidRDefault="000B2E06" w:rsidP="00525CD8">
      <w:pPr>
        <w:rPr>
          <w:lang w:val="en-US"/>
        </w:rPr>
      </w:pPr>
    </w:p>
    <w:p w14:paraId="71759F52" w14:textId="77777777" w:rsidR="007778FB" w:rsidRDefault="00446AB6" w:rsidP="00446AB6">
      <w:pPr>
        <w:pStyle w:val="berschriften1ohneZahl"/>
      </w:pPr>
      <w:r>
        <w:t>Manuskripttext</w:t>
      </w:r>
    </w:p>
    <w:p w14:paraId="486E05DF" w14:textId="77777777" w:rsidR="00855C8D" w:rsidRPr="00525CD8" w:rsidRDefault="00855C8D" w:rsidP="006C311C">
      <w:pPr>
        <w:pStyle w:val="berschrift1"/>
      </w:pPr>
      <w:r w:rsidRPr="00525CD8">
        <w:t>Überschrift des ersten Kapitels</w:t>
      </w:r>
    </w:p>
    <w:p w14:paraId="3FE42A3B" w14:textId="77777777" w:rsidR="007778FB" w:rsidRDefault="007778FB" w:rsidP="006C311C">
      <w:pPr>
        <w:pStyle w:val="berschrift2"/>
      </w:pPr>
      <w:r w:rsidRPr="00525CD8">
        <w:t>Allgemeine Hinweise zur Manuskripterstellung</w:t>
      </w:r>
    </w:p>
    <w:p w14:paraId="2F34FAB1" w14:textId="77777777" w:rsidR="007778FB" w:rsidRDefault="007778FB" w:rsidP="005805A1">
      <w:r>
        <w:t xml:space="preserve">Hier beginnt der Text Ihrer Veröffentlichung. Der Aufbau ist Ihnen </w:t>
      </w:r>
      <w:r w:rsidR="00B81032">
        <w:t>ü</w:t>
      </w:r>
      <w:r>
        <w:t xml:space="preserve">berlassen. </w:t>
      </w:r>
      <w:r w:rsidRPr="007778FB">
        <w:t>Kapitelüberschriften sind beginnend mit Nummer 1 durchzunummerieren. Es sind maximal drei Überschriftenebenen (z.</w:t>
      </w:r>
      <w:r w:rsidR="00B81032">
        <w:t> </w:t>
      </w:r>
      <w:r w:rsidRPr="007778FB">
        <w:t>B. 1.1.1) vorzusehen.</w:t>
      </w:r>
      <w:r>
        <w:t xml:space="preserve"> </w:t>
      </w:r>
      <w:r w:rsidR="00E327F2">
        <w:t>Bitte verwenden sie die im Dokument hinterlegten Formatvorlagen für die Formatierung Ihres Manuskripts.</w:t>
      </w:r>
    </w:p>
    <w:p w14:paraId="1E82294D" w14:textId="188A5C01" w:rsidR="00B81032" w:rsidRDefault="000B2E06" w:rsidP="0045026A">
      <w:r w:rsidRPr="000B2E06">
        <w:t xml:space="preserve">Hauptaufsätze sollten eine Länge von acht Seiten im gedruckten Heft nicht überschreiten. </w:t>
      </w:r>
      <w:bookmarkStart w:id="0" w:name="_Hlk124237193"/>
      <w:r w:rsidR="00F94EF2">
        <w:t>B</w:t>
      </w:r>
      <w:r w:rsidRPr="000B2E06">
        <w:t xml:space="preserve">ei Verwendung der Manuskriptvorlage im Textverarbeitungsprogramm </w:t>
      </w:r>
      <w:r w:rsidR="00F94EF2">
        <w:t xml:space="preserve">entspricht dies </w:t>
      </w:r>
      <w:r w:rsidRPr="000B2E06">
        <w:t>eine</w:t>
      </w:r>
      <w:r w:rsidR="00F94EF2">
        <w:t>r</w:t>
      </w:r>
      <w:r w:rsidRPr="000B2E06">
        <w:t xml:space="preserve"> </w:t>
      </w:r>
      <w:r w:rsidR="00F94EF2">
        <w:t>Manuskriptl</w:t>
      </w:r>
      <w:r w:rsidRPr="000B2E06">
        <w:t xml:space="preserve">änge von </w:t>
      </w:r>
      <w:r w:rsidR="00F94EF2">
        <w:t xml:space="preserve">maximal etwa </w:t>
      </w:r>
      <w:r w:rsidRPr="000B2E06">
        <w:t xml:space="preserve">16 Seiten </w:t>
      </w:r>
      <w:r w:rsidR="00F94EF2">
        <w:t xml:space="preserve">ohne Bilder </w:t>
      </w:r>
      <w:r w:rsidRPr="000B2E06">
        <w:t xml:space="preserve">(Schriftgröße 10 pt, Schriftart Times New Roman, doppelter Zeilenabstand). </w:t>
      </w:r>
      <w:bookmarkEnd w:id="0"/>
      <w:r w:rsidRPr="000B2E06">
        <w:rPr>
          <w:b/>
          <w:bCs/>
        </w:rPr>
        <w:t xml:space="preserve">Der maximale Umfang des Manuskripts beträgt 37 000 Zeichen inkl. Leerzeichen. </w:t>
      </w:r>
      <w:r w:rsidRPr="000B2E06">
        <w:t xml:space="preserve">Diese Zahl umfasst den gesamten geschriebenen Text (Titel, Zusammenfassung, englischer Titel, Abstract, Fließtext, Zwischenüberschriften, Bildunterschriften, Autorenangaben und Literaturverzeichnis). </w:t>
      </w:r>
      <w:r w:rsidRPr="000B2E06">
        <w:rPr>
          <w:b/>
          <w:bCs/>
        </w:rPr>
        <w:t xml:space="preserve">Zusätzlich können bis zu 15 </w:t>
      </w:r>
      <w:r w:rsidRPr="000B2E06">
        <w:rPr>
          <w:b/>
          <w:bCs/>
        </w:rPr>
        <w:lastRenderedPageBreak/>
        <w:t xml:space="preserve">spaltenbreite Bilder der Größe </w:t>
      </w:r>
      <w:r w:rsidR="00F94EF2">
        <w:rPr>
          <w:b/>
          <w:bCs/>
        </w:rPr>
        <w:t xml:space="preserve">6,4 cm x 8,5 cm (Höhe x Breite) </w:t>
      </w:r>
      <w:r w:rsidRPr="000B2E06">
        <w:rPr>
          <w:b/>
          <w:bCs/>
        </w:rPr>
        <w:t>mit abgedruckt werden.</w:t>
      </w:r>
      <w:r w:rsidRPr="000B2E06">
        <w:t xml:space="preserve"> </w:t>
      </w:r>
      <w:r w:rsidR="00B81032" w:rsidRPr="00B81032">
        <w:t xml:space="preserve">Das Verhältnis von Bildern und Text sollte ausgewogen sein. </w:t>
      </w:r>
    </w:p>
    <w:p w14:paraId="1A333AC0" w14:textId="77777777" w:rsidR="00690D66" w:rsidRDefault="00690D66" w:rsidP="0045026A"/>
    <w:p w14:paraId="3179B00B" w14:textId="77777777" w:rsidR="007778FB" w:rsidRDefault="007778FB" w:rsidP="0045026A">
      <w:r w:rsidRPr="007778FB">
        <w:t xml:space="preserve">Verzichten Sie im Text auf </w:t>
      </w:r>
      <w:r w:rsidR="00A57AA5">
        <w:t xml:space="preserve">Textmarken, </w:t>
      </w:r>
      <w:r w:rsidRPr="007778FB">
        <w:t>automatische Nummerierungen (z.</w:t>
      </w:r>
      <w:r w:rsidR="00B81032">
        <w:t> </w:t>
      </w:r>
      <w:r w:rsidRPr="007778FB">
        <w:t>B. von Bildern, Gleichungen und Überschriften)</w:t>
      </w:r>
      <w:r w:rsidR="00A57AA5">
        <w:t>,</w:t>
      </w:r>
      <w:r w:rsidRPr="007778FB">
        <w:t xml:space="preserve"> sowie auf automatische Querverweise</w:t>
      </w:r>
      <w:r w:rsidR="00296893">
        <w:t xml:space="preserve"> </w:t>
      </w:r>
      <w:r w:rsidR="00296893" w:rsidRPr="00025BD7">
        <w:rPr>
          <w:rStyle w:val="Hervorhebung"/>
        </w:rPr>
        <w:t xml:space="preserve">(Hinweis: Wenn Sie beim </w:t>
      </w:r>
      <w:r w:rsidR="00310A2E" w:rsidRPr="00025BD7">
        <w:rPr>
          <w:rStyle w:val="Hervorhebung"/>
        </w:rPr>
        <w:t xml:space="preserve">Erstellen </w:t>
      </w:r>
      <w:r w:rsidR="00296893" w:rsidRPr="00025BD7">
        <w:rPr>
          <w:rStyle w:val="Hervorhebung"/>
        </w:rPr>
        <w:t>des Manuskripts nicht auf automatische Querverweise verzichten wollen, können Sie diese vor Einreichen entfernen, indem Sie den ganzen Text markieren (Strg+A) und alle Hyperlinks deaktivieren (Strg+Shift+F9)</w:t>
      </w:r>
      <w:r w:rsidR="0045026A" w:rsidRPr="00025BD7">
        <w:rPr>
          <w:rStyle w:val="Hervorhebung"/>
        </w:rPr>
        <w:t>)</w:t>
      </w:r>
      <w:r w:rsidRPr="00643E8F">
        <w:t>.</w:t>
      </w:r>
    </w:p>
    <w:p w14:paraId="24635E62" w14:textId="77777777" w:rsidR="00901203" w:rsidRDefault="006D7F61" w:rsidP="005805A1">
      <w:r w:rsidRPr="007778FB">
        <w:t>Bei Rückfragen stehen Ihnen die Herausgeber und/oder Redaktion zur Verfügung.</w:t>
      </w:r>
    </w:p>
    <w:p w14:paraId="13288B8E" w14:textId="77777777" w:rsidR="008449F1" w:rsidRPr="00525CD8" w:rsidRDefault="007778FB" w:rsidP="006C311C">
      <w:pPr>
        <w:pStyle w:val="berschrift2"/>
      </w:pPr>
      <w:r w:rsidRPr="00525CD8">
        <w:t>Bilder und Tabellen</w:t>
      </w:r>
    </w:p>
    <w:p w14:paraId="157E71AC" w14:textId="77777777" w:rsidR="00B81032" w:rsidRDefault="00B81032" w:rsidP="005805A1">
      <w:r w:rsidRPr="00B81032">
        <w:t>Für das Review-Verfahren reichen Sie bitte eine Textversion ein, die die Bilder und Tabellen im Fließtext enthält.</w:t>
      </w:r>
      <w:r>
        <w:t xml:space="preserve"> </w:t>
      </w:r>
      <w:r w:rsidRPr="00B81032">
        <w:t>Zur Bearbeitung im Verlag reichen Sie bitte nach der Begutachtung eine weitere Textversion ein, in der Bilder und Tabellen sowie zugehörige Bildunterschriften und Tabellenüberschriften nicht in den Text eingebunden sind. Stattdessen sind Bilder und Tabellen als separate Dateien einzureichen.</w:t>
      </w:r>
      <w:r>
        <w:t xml:space="preserve"> </w:t>
      </w:r>
    </w:p>
    <w:p w14:paraId="2EDB97F8" w14:textId="77777777" w:rsidR="007778FB" w:rsidRDefault="007778FB" w:rsidP="005805A1">
      <w:r w:rsidRPr="007778FB">
        <w:t xml:space="preserve">Im Text muss auf jedes Bild verwiesen werden. Benutzen Sie hierfür den Begriff „Bild“. Die jeweils erste Nennung im Text </w:t>
      </w:r>
      <w:r w:rsidR="00B81032">
        <w:t>muss</w:t>
      </w:r>
      <w:r w:rsidRPr="007778FB">
        <w:t xml:space="preserve"> fett gekennzeichnet sein</w:t>
      </w:r>
      <w:r>
        <w:t xml:space="preserve"> (</w:t>
      </w:r>
      <w:r w:rsidRPr="00025BD7">
        <w:rPr>
          <w:rStyle w:val="Fett"/>
        </w:rPr>
        <w:t>Bild 1</w:t>
      </w:r>
      <w:r>
        <w:t>)</w:t>
      </w:r>
      <w:r w:rsidRPr="007778FB">
        <w:t xml:space="preserve">. </w:t>
      </w:r>
    </w:p>
    <w:p w14:paraId="046B4056" w14:textId="77777777" w:rsidR="00F94EF2" w:rsidRDefault="00D54AAD" w:rsidP="00B81032">
      <w:r w:rsidRPr="00D54AAD">
        <w:t xml:space="preserve">Die Druckgröße der Bilder und Grafiken muss sich am Satzspiegel orientieren. Die Bilder werden entweder einspaltig (8,5 cm) oder zweispaltig (17,6 cm, maximale Breite) gesetzt. </w:t>
      </w:r>
      <w:r w:rsidR="00B81032">
        <w:t xml:space="preserve"> Die Auflösung der Bildformate muss mindestens 400 dpi betragen. </w:t>
      </w:r>
      <w:r w:rsidR="00F94EF2">
        <w:t xml:space="preserve">Die Auflösung der Bildformate muss mindestens 400 dpi betragen (was in der Breite mindestens 1340 Pixel für ein einspaltiges Bild erfordert, mindestens 2772 Pixel für ein zweispaltiges Bild). Bitte achten Sie bei Grafiken auf eine kompakte Darstellung, korrekte Schreibweisen und lesbare Schriften. </w:t>
      </w:r>
    </w:p>
    <w:p w14:paraId="3961DFAF" w14:textId="339208E0" w:rsidR="00B81032" w:rsidRDefault="00B81032" w:rsidP="00B81032">
      <w:r>
        <w:t>Bilder und Grafiken sind als separate Dateien mit eindeutiger Bezeichnung einzureichen.</w:t>
      </w:r>
      <w:r w:rsidR="008E269C">
        <w:t xml:space="preserve"> </w:t>
      </w:r>
      <w:r w:rsidR="008E269C" w:rsidRPr="008E269C">
        <w:t>Alle Bilder werden beim Setzen mit einem hellen Sandfarbton hinterlegt, um sie vom Text eindeutig abzuheben (CMYK = 4/6/11/0). Bitte achten Sie beim Erstellen der Grafiken darauf, dass sich Linien und Füllflächen von diesem Farbton unterscheiden.</w:t>
      </w:r>
    </w:p>
    <w:p w14:paraId="7ACF0733" w14:textId="786E3141" w:rsidR="00B81032" w:rsidRDefault="00B81032" w:rsidP="00B81032">
      <w:r>
        <w:t xml:space="preserve">Stellen Sie uns die Bild- und Grafikdateien ausschließlich als jpg-, tif-, pdf-, png- oder eps-Datei zur Verfügung. Folgende Bilddateien können von uns nicht verarbeitet werden: cdr (corel-draw), ing-cad, dsf, dwg. Bitte achten Sie darauf, den Farbmodus CMYK zu verwenden. Sofern Sie Grafiken im Excel-Format erstellen, reichen Sie diese bitte auch als Excel-Datei ein. Die besten </w:t>
      </w:r>
      <w:r>
        <w:lastRenderedPageBreak/>
        <w:t xml:space="preserve">Druckergebnisse für Grafiken werden bei Vektorgrafiken erzielt. Bitte reichen Sie insbesondere bei Fotos die Original-Dateien ein. </w:t>
      </w:r>
    </w:p>
    <w:p w14:paraId="4EDA6AC3" w14:textId="29895186" w:rsidR="000A2A7B" w:rsidRDefault="000A2A7B" w:rsidP="00B81032">
      <w:r>
        <w:t>Bitte geben Sie zu jedem Bild die Bildquelle an.</w:t>
      </w:r>
    </w:p>
    <w:p w14:paraId="73542C6E" w14:textId="05BAA830" w:rsidR="00B81032" w:rsidRDefault="00B81032" w:rsidP="00B81032">
      <w:r>
        <w:t xml:space="preserve">Die Schriftart und </w:t>
      </w:r>
      <w:r w:rsidR="00F94EF2">
        <w:t>-</w:t>
      </w:r>
      <w:r>
        <w:t xml:space="preserve">größe sollte einheitlich in allen Zeichnungen und Bildern gewählt werden (z. B. Schriftart Arial oder </w:t>
      </w:r>
      <w:r w:rsidR="008E269C">
        <w:t>Open Sans</w:t>
      </w:r>
      <w:r>
        <w:t>). Die Schriftgröße sollte 8,</w:t>
      </w:r>
      <w:r w:rsidRPr="00B81032">
        <w:t>5</w:t>
      </w:r>
      <w:r>
        <w:t> </w:t>
      </w:r>
      <w:r w:rsidRPr="00B81032">
        <w:t>pt</w:t>
      </w:r>
      <w:r>
        <w:t xml:space="preserve"> in der gedruckten Größe nicht unterschreiten. Planauszüge sollten nicht zu umfangreich sein, um eine Lesbarkeit sicherzustellen.</w:t>
      </w:r>
    </w:p>
    <w:p w14:paraId="7F39705E" w14:textId="77777777" w:rsidR="00B81032" w:rsidRDefault="00B81032" w:rsidP="00B81032">
      <w:r>
        <w:t>Senden Sie die Bilder als komprimierte Datei (.zip) in separaten Mails oder über einen Datenaustauschserver, falls die Datenmenge zu umfangreich ist. E-Mail Anhänge dürfen nicht größer als 20 MB sein (pro E-Mail).</w:t>
      </w:r>
    </w:p>
    <w:p w14:paraId="5998C274" w14:textId="1CCA0007" w:rsidR="00800045" w:rsidRDefault="00800045" w:rsidP="00B81032">
      <w:r w:rsidRPr="00800045">
        <w:t>Tabellen müssen für die finale Einreichung als separate, bearbeitbare Datei mit eindeutiger Bezeichnung (.doc</w:t>
      </w:r>
      <w:r w:rsidR="0023271A">
        <w:t>-</w:t>
      </w:r>
      <w:r w:rsidRPr="00800045">
        <w:t>, .docx</w:t>
      </w:r>
      <w:r w:rsidR="0023271A">
        <w:t>-</w:t>
      </w:r>
      <w:r w:rsidRPr="00800045">
        <w:t xml:space="preserve"> oder .xls-Format) eingereicht werden.</w:t>
      </w:r>
    </w:p>
    <w:p w14:paraId="5468C32B" w14:textId="77777777" w:rsidR="00446AB6" w:rsidRPr="00525CD8" w:rsidRDefault="00640D46" w:rsidP="006C311C">
      <w:pPr>
        <w:pStyle w:val="berschrift2"/>
      </w:pPr>
      <w:r w:rsidRPr="00525CD8">
        <w:t>Formeln und Gleichungen</w:t>
      </w:r>
    </w:p>
    <w:p w14:paraId="52141918" w14:textId="77777777" w:rsidR="00855C8D" w:rsidRDefault="00B81032" w:rsidP="005805A1">
      <w:r w:rsidRPr="00B81032">
        <w:t>Formelzeichen und andere Symbole, insbesondere griechische Zeichen, müssen in Text, Bildern und Tabellen übereinstimmen. Sie sind deutlich und unverwechselbar, möglichst mit einem Textverarbeitungssystem (z.</w:t>
      </w:r>
      <w:r w:rsidR="00800045">
        <w:t> </w:t>
      </w:r>
      <w:r w:rsidRPr="00B81032">
        <w:t>B. mit einem Formel-Editor), zu schreiben.</w:t>
      </w:r>
      <w:r w:rsidR="00446AB6">
        <w:t xml:space="preserve"> </w:t>
      </w:r>
      <w:r w:rsidR="00DE16F3">
        <w:t>Verwenden Sie bei Verweisen den Begriff</w:t>
      </w:r>
      <w:r w:rsidR="006E4E98">
        <w:t xml:space="preserve"> „Gleichung“. </w:t>
      </w:r>
      <w:r w:rsidR="00446AB6">
        <w:t xml:space="preserve">Als Beispiel </w:t>
      </w:r>
      <w:r w:rsidR="00446AB6" w:rsidRPr="00BD44D1">
        <w:t>dient</w:t>
      </w:r>
      <w:r w:rsidR="00446AB6" w:rsidRPr="00BD44D1">
        <w:rPr>
          <w:b/>
        </w:rPr>
        <w:t xml:space="preserve"> </w:t>
      </w:r>
      <w:r w:rsidR="00446AB6" w:rsidRPr="00BD44D1">
        <w:rPr>
          <w:rStyle w:val="Fett"/>
          <w:b w:val="0"/>
        </w:rPr>
        <w:t>Gl</w:t>
      </w:r>
      <w:r w:rsidR="00DE16F3" w:rsidRPr="00BD44D1">
        <w:rPr>
          <w:rStyle w:val="Fett"/>
          <w:b w:val="0"/>
        </w:rPr>
        <w:t>eichung</w:t>
      </w:r>
      <w:r w:rsidR="00446AB6" w:rsidRPr="00BD44D1">
        <w:rPr>
          <w:rStyle w:val="Fett"/>
          <w:b w:val="0"/>
        </w:rPr>
        <w:t> (1)</w:t>
      </w:r>
      <w:r w:rsidR="00640D46" w:rsidRPr="00BD44D1">
        <w:t>:</w:t>
      </w:r>
    </w:p>
    <w:p w14:paraId="68138AB4" w14:textId="77777777" w:rsidR="008E269C" w:rsidRPr="00BD44D1" w:rsidRDefault="000463BA" w:rsidP="004F283C">
      <w:pPr>
        <w:pStyle w:val="Gleichung"/>
        <w:tabs>
          <w:tab w:val="clear" w:pos="8505"/>
          <w:tab w:val="left" w:pos="7371"/>
        </w:tabs>
        <w:rPr>
          <w:b/>
        </w:rPr>
      </w:pPr>
      <m:oMath>
        <m:sSup>
          <m:sSupPr>
            <m:ctrlPr>
              <w:rPr>
                <w:rFonts w:ascii="Cambria Math" w:hAnsi="Cambria Math"/>
              </w:rPr>
            </m:ctrlPr>
          </m:sSupPr>
          <m:e>
            <m:r>
              <m:rPr>
                <m:sty m:val="p"/>
              </m:rPr>
              <w:rPr>
                <w:rFonts w:ascii="Cambria Math" w:hAnsi="Cambria Math"/>
              </w:rPr>
              <m:t>a</m:t>
            </m:r>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b</m:t>
            </m:r>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c</m:t>
            </m:r>
          </m:e>
          <m:sup>
            <m:r>
              <m:rPr>
                <m:sty m:val="p"/>
              </m:rPr>
              <w:rPr>
                <w:rFonts w:ascii="Cambria Math" w:hAnsi="Cambria Math"/>
              </w:rPr>
              <m:t>2</m:t>
            </m:r>
          </m:sup>
        </m:sSup>
      </m:oMath>
      <w:r w:rsidR="008E269C">
        <w:tab/>
        <w:t>(1)</w:t>
      </w:r>
    </w:p>
    <w:p w14:paraId="7E7CEE8E" w14:textId="77777777" w:rsidR="00310A2E" w:rsidRDefault="006F43D0" w:rsidP="00446AB6">
      <w:pPr>
        <w:tabs>
          <w:tab w:val="right" w:pos="8787"/>
        </w:tabs>
      </w:pPr>
      <w:r>
        <w:t>Die Gleichungen sollen fortlaufend durchnummeriert werden. Die verwendeten Formelzeichen sind zu erläutern.</w:t>
      </w:r>
    </w:p>
    <w:p w14:paraId="19D8C1E9" w14:textId="77777777" w:rsidR="00B4050E" w:rsidRPr="00211798" w:rsidRDefault="00B4050E" w:rsidP="006C311C">
      <w:pPr>
        <w:pStyle w:val="berschrift2"/>
      </w:pPr>
      <w:r w:rsidRPr="00211798">
        <w:t>Literaturquellen</w:t>
      </w:r>
    </w:p>
    <w:p w14:paraId="58ABA271" w14:textId="37344B05" w:rsidR="000B2E06" w:rsidRDefault="000B2E06" w:rsidP="00B81032">
      <w:r w:rsidRPr="000B2E06">
        <w:t>Ein einwandfreies Zitieren des Standes der Forschung ist der Kern jeder wissenschaftlichen Arbeit, insbesondere eines peer-reviewten Fachaufsatzes. Die Autoren werden angehalten, dies zu berücksichtigen und korrekt auf möglichst aktuelle Literatur zu verweisen. Dabei sind ausschließlich passende Zitationen zu wählen. Mehrfachzitate auf Veröffentlichungen derselben Autorengruppe mit vergleichbarem Inhalt, die für die Aussage des eigenen Manuskriptes keinen zusätzlichen Beleg hervorbringen, sind auf die aktuelle Veröffentlichung zu begrenzen. In internationalen peer-reviewten Zeitschriften ist es üblich, zwischen 20 und 35 Zitate zu nennen, wovon nur maximal 25 % auf nicht gelistete Literatur entfallen. Nicht gelistete Literatur umfasst insbesondere Normentexte, Abschlussberichte, weitere graue Literatur, Internetdokumente, Bachelor- und Masterarbeiten. Bitte orientieren Sie sich an diesen Kennwerten.</w:t>
      </w:r>
    </w:p>
    <w:p w14:paraId="10E91502" w14:textId="77777777" w:rsidR="000B2E06" w:rsidRDefault="000B2E06" w:rsidP="00B81032"/>
    <w:p w14:paraId="2B93D918" w14:textId="54D8A78F" w:rsidR="0062399A" w:rsidRDefault="00B81032" w:rsidP="00B81032">
      <w:bookmarkStart w:id="1" w:name="_Hlk124241329"/>
      <w:r w:rsidRPr="00B81032">
        <w:t>Die Literaturquellen werden im Text laufend durchnummeriert</w:t>
      </w:r>
      <w:r w:rsidR="00DE1211">
        <w:t xml:space="preserve"> sowie </w:t>
      </w:r>
      <w:r w:rsidRPr="00B81032">
        <w:t xml:space="preserve">im Literaturverzeichnis entsprechend der Reihenfolge ihrer Nennung aufgeführt. </w:t>
      </w:r>
      <w:r w:rsidR="00C941F6">
        <w:t>Im Text werden die Quellen jeweils innerhalb eines Paars eckiger Klammern angegeben, bei Bedarf durch Kommas getrennt, wobei m</w:t>
      </w:r>
      <w:r w:rsidR="00DE1211">
        <w:t>ehr als zwei fortlaufend nummerierte Quellen zusammengefasst werden</w:t>
      </w:r>
      <w:r w:rsidR="00C941F6" w:rsidRPr="00C941F6">
        <w:t xml:space="preserve"> </w:t>
      </w:r>
      <w:r w:rsidR="00C941F6">
        <w:t xml:space="preserve">müssen, also beispielsweise </w:t>
      </w:r>
      <w:r w:rsidR="00DE1211">
        <w:t>[</w:t>
      </w:r>
      <w:r w:rsidR="00C941F6">
        <w:t>1, 4</w:t>
      </w:r>
      <w:r w:rsidR="00DE1211">
        <w:t xml:space="preserve">, </w:t>
      </w:r>
      <w:r w:rsidR="00C941F6">
        <w:t>7</w:t>
      </w:r>
      <w:r w:rsidR="00DE1211">
        <w:t>-</w:t>
      </w:r>
      <w:r w:rsidR="00C941F6">
        <w:t>10</w:t>
      </w:r>
      <w:r w:rsidR="00DE1211">
        <w:t xml:space="preserve">]. </w:t>
      </w:r>
      <w:bookmarkEnd w:id="1"/>
      <w:r w:rsidRPr="00B81032">
        <w:t>Im Text sind Autorennamen nicht gesondert hervorzuheben (also keine Kursivschrift, keine Kapitälchen o.ä.).</w:t>
      </w:r>
      <w:r w:rsidR="00D2034F">
        <w:t xml:space="preserve"> Bei der Zitierung von </w:t>
      </w:r>
      <w:r w:rsidR="001D6589">
        <w:t>Literatur</w:t>
      </w:r>
      <w:r w:rsidR="00D2034F">
        <w:t xml:space="preserve"> haben</w:t>
      </w:r>
      <w:r w:rsidR="004A41ED" w:rsidRPr="004A41ED">
        <w:t xml:space="preserve"> </w:t>
      </w:r>
      <w:r w:rsidR="004A41ED">
        <w:t>Quellen Vorrang, die</w:t>
      </w:r>
      <w:r w:rsidR="00D2034F">
        <w:t xml:space="preserve"> im Science Citation Index </w:t>
      </w:r>
      <w:r w:rsidR="001D6589">
        <w:t xml:space="preserve">Expanded </w:t>
      </w:r>
      <w:r w:rsidR="00D2034F">
        <w:t>/ Web of Science (ISI) gelistet</w:t>
      </w:r>
      <w:r w:rsidR="004A41ED">
        <w:t xml:space="preserve"> sind</w:t>
      </w:r>
      <w:r w:rsidR="00D2034F">
        <w:t xml:space="preserve">. Das bedeutet, dass </w:t>
      </w:r>
      <w:r w:rsidR="001D6589">
        <w:t>gelistete</w:t>
      </w:r>
      <w:r w:rsidR="00D2034F">
        <w:t xml:space="preserve"> Fachartikel eines Autors</w:t>
      </w:r>
      <w:r w:rsidR="00D26F29">
        <w:t xml:space="preserve"> (z.</w:t>
      </w:r>
      <w:r>
        <w:t> </w:t>
      </w:r>
      <w:r w:rsidR="00D26F29">
        <w:t xml:space="preserve">B. </w:t>
      </w:r>
      <w:r w:rsidR="004A41ED">
        <w:t xml:space="preserve">ein </w:t>
      </w:r>
      <w:r w:rsidR="00D26F29">
        <w:t>Artikel im Bauingenieur)</w:t>
      </w:r>
      <w:r w:rsidR="00D2034F">
        <w:t xml:space="preserve"> statt eine</w:t>
      </w:r>
      <w:r w:rsidR="005F6FF0">
        <w:t>s</w:t>
      </w:r>
      <w:r w:rsidR="00D2034F">
        <w:t xml:space="preserve"> </w:t>
      </w:r>
      <w:r w:rsidR="005F6FF0">
        <w:t xml:space="preserve">Tagungsbeitrags </w:t>
      </w:r>
      <w:r w:rsidR="001D6589">
        <w:t>oder eine</w:t>
      </w:r>
      <w:r w:rsidR="005F6FF0">
        <w:t>s</w:t>
      </w:r>
      <w:r w:rsidR="001D6589">
        <w:t xml:space="preserve"> </w:t>
      </w:r>
      <w:r w:rsidR="00ED484C">
        <w:t>Forschungsbericht</w:t>
      </w:r>
      <w:r w:rsidR="005F6FF0">
        <w:t>s</w:t>
      </w:r>
      <w:r w:rsidR="00D2034F">
        <w:t xml:space="preserve"> zitiert werden sollte</w:t>
      </w:r>
      <w:r w:rsidR="005F6FF0">
        <w:t>n</w:t>
      </w:r>
      <w:r w:rsidR="00D2034F">
        <w:t xml:space="preserve">, wenn dies inhaltlich </w:t>
      </w:r>
      <w:r w:rsidR="001D6589">
        <w:t>zu vertreten ist</w:t>
      </w:r>
      <w:r w:rsidR="00D2034F">
        <w:t>.</w:t>
      </w:r>
      <w:r w:rsidR="004A41ED">
        <w:t xml:space="preserve"> </w:t>
      </w:r>
      <w:r w:rsidR="00ED484C">
        <w:t>Auf diese Weise wird sichergestellt, dass die genannten Quellen einfach zugänglich sind und es sich nicht um „graue“ Literatur handelt.</w:t>
      </w:r>
    </w:p>
    <w:p w14:paraId="52888197" w14:textId="77777777" w:rsidR="000A2A7B" w:rsidRDefault="000A2A7B" w:rsidP="00B81032"/>
    <w:p w14:paraId="61FC3234" w14:textId="77777777" w:rsidR="00855C8D" w:rsidRDefault="00446AB6" w:rsidP="00446AB6">
      <w:pPr>
        <w:pStyle w:val="berschriften1ohneZahl"/>
      </w:pPr>
      <w:r>
        <w:t>Literaturverzeichnis</w:t>
      </w:r>
    </w:p>
    <w:p w14:paraId="231ECF7B" w14:textId="39CD730F" w:rsidR="00B81032" w:rsidRPr="00B81032" w:rsidRDefault="00B81032" w:rsidP="00B81032">
      <w:r w:rsidRPr="00B81032">
        <w:t>Die verwendete Literatur ist am Schluss des Aufsatzes zu nennen. Die Autoren sind für eine korrekte Zitation verantwortlich. Bitte achten Sie auf die Vorgaben hinsichtlich der Schriftauszeichnung, der Reihenfolge der Literaturangaben und der Interpunktion.</w:t>
      </w:r>
      <w:r w:rsidR="00841259">
        <w:t xml:space="preserve"> Bitte geben Sie auch die DOI an, sofern vorhanden</w:t>
      </w:r>
      <w:r w:rsidR="00841259" w:rsidRPr="00A42437">
        <w:t>.</w:t>
      </w:r>
      <w:r>
        <w:rPr>
          <w:b/>
        </w:rPr>
        <w:t xml:space="preserve"> </w:t>
      </w:r>
      <w:r w:rsidRPr="00B81032">
        <w:t>Im Literaturverwaltungsprogram Citavi steht online ein kostenloser Zitationsstil („Bauingenieur“) zur Verfügung.</w:t>
      </w:r>
    </w:p>
    <w:p w14:paraId="700A6C4F" w14:textId="77777777" w:rsidR="00B81032" w:rsidRDefault="00B81032" w:rsidP="00B81032">
      <w:pPr>
        <w:rPr>
          <w:b/>
        </w:rPr>
      </w:pPr>
      <w:r w:rsidRPr="00B81032">
        <w:t>Grundsätzlich orientiert sich die Angabe von Literaturstellen an der DIN ISO 690. Nachfolgende Musterbeispiele verdeutlichen dies:</w:t>
      </w:r>
    </w:p>
    <w:p w14:paraId="5AEA0F9A" w14:textId="77777777" w:rsidR="00B81032" w:rsidRPr="00B81032" w:rsidRDefault="00B81032" w:rsidP="00B81032">
      <w:pPr>
        <w:pStyle w:val="berschriften2ohneZahl"/>
        <w:rPr>
          <w:lang w:eastAsia="de-DE"/>
        </w:rPr>
      </w:pPr>
      <w:r w:rsidRPr="00B81032">
        <w:rPr>
          <w:lang w:eastAsia="de-DE"/>
        </w:rPr>
        <w:t>Zeitschriftenartikel</w:t>
      </w:r>
    </w:p>
    <w:p w14:paraId="42A9D826" w14:textId="49C317C8" w:rsidR="005E78AC" w:rsidRPr="005E78AC" w:rsidRDefault="005E78AC" w:rsidP="005E78AC">
      <w:pPr>
        <w:pStyle w:val="Literatur"/>
        <w:spacing w:before="120" w:after="120" w:line="288" w:lineRule="auto"/>
        <w:ind w:left="426" w:hanging="426"/>
        <w:rPr>
          <w:rStyle w:val="Standardschrift7"/>
          <w:sz w:val="20"/>
          <w:szCs w:val="20"/>
        </w:rPr>
      </w:pPr>
      <w:r w:rsidRPr="005E78AC">
        <w:rPr>
          <w:rStyle w:val="Standardschrift7"/>
          <w:sz w:val="20"/>
          <w:szCs w:val="20"/>
        </w:rPr>
        <w:t>[1]</w:t>
      </w:r>
      <w:r w:rsidRPr="005E78AC">
        <w:rPr>
          <w:rStyle w:val="Standardschrift7"/>
          <w:sz w:val="20"/>
          <w:szCs w:val="20"/>
        </w:rPr>
        <w:tab/>
      </w:r>
      <w:r w:rsidRPr="005E78AC">
        <w:rPr>
          <w:rStyle w:val="Kursiv7"/>
          <w:rFonts w:cs="Times New Roman"/>
          <w:i/>
          <w:iCs/>
          <w:sz w:val="20"/>
          <w:szCs w:val="20"/>
        </w:rPr>
        <w:t>Massarsch</w:t>
      </w:r>
      <w:r w:rsidRPr="005E78AC">
        <w:rPr>
          <w:rStyle w:val="Kursiv7"/>
          <w:i/>
          <w:iCs/>
          <w:sz w:val="20"/>
          <w:szCs w:val="20"/>
        </w:rPr>
        <w:t xml:space="preserve">, K. R.: </w:t>
      </w:r>
      <w:r w:rsidRPr="005E78AC">
        <w:rPr>
          <w:rStyle w:val="Kursiv7"/>
          <w:rFonts w:cs="Times New Roman"/>
          <w:iCs/>
          <w:sz w:val="20"/>
          <w:szCs w:val="20"/>
        </w:rPr>
        <w:t>Horizontalspannungsänderungen verursacht durch Vibrationsverdichtung von rolligen Böden (Teil 1)</w:t>
      </w:r>
      <w:r w:rsidRPr="005E78AC">
        <w:rPr>
          <w:rStyle w:val="Standardschrift7"/>
          <w:sz w:val="20"/>
          <w:szCs w:val="20"/>
        </w:rPr>
        <w:t xml:space="preserve">. </w:t>
      </w:r>
      <w:r w:rsidRPr="005E78AC">
        <w:rPr>
          <w:rStyle w:val="Kursiv7"/>
          <w:i/>
          <w:iCs/>
          <w:sz w:val="20"/>
          <w:szCs w:val="20"/>
        </w:rPr>
        <w:t>In:</w:t>
      </w:r>
      <w:r w:rsidRPr="005E78AC">
        <w:rPr>
          <w:rStyle w:val="Standardschrift7"/>
          <w:sz w:val="20"/>
          <w:szCs w:val="20"/>
        </w:rPr>
        <w:t xml:space="preserve"> Bauingenieur 95 (2020), Heft 4, S. 133–138. </w:t>
      </w:r>
      <w:r w:rsidR="00EB45C9" w:rsidRPr="00EB45C9">
        <w:rPr>
          <w:rStyle w:val="Kursiv7"/>
          <w:rFonts w:cs="Times New Roman"/>
          <w:iCs/>
          <w:sz w:val="20"/>
          <w:szCs w:val="20"/>
        </w:rPr>
        <w:t>https://doi.org/</w:t>
      </w:r>
      <w:r w:rsidRPr="00EB45C9">
        <w:rPr>
          <w:rStyle w:val="Kursiv7"/>
          <w:rFonts w:cs="Times New Roman"/>
          <w:iCs/>
          <w:sz w:val="20"/>
          <w:szCs w:val="20"/>
        </w:rPr>
        <w:t>10</w:t>
      </w:r>
      <w:r w:rsidRPr="005E78AC">
        <w:rPr>
          <w:rStyle w:val="Standardschrift7"/>
          <w:rFonts w:cs="Times New Roman"/>
          <w:sz w:val="20"/>
          <w:szCs w:val="20"/>
        </w:rPr>
        <w:t>.37544/0005-6650-2020-04-63</w:t>
      </w:r>
      <w:r w:rsidRPr="005E78AC">
        <w:rPr>
          <w:rStyle w:val="Standardschrift7"/>
          <w:sz w:val="20"/>
          <w:szCs w:val="20"/>
        </w:rPr>
        <w:t>.</w:t>
      </w:r>
    </w:p>
    <w:p w14:paraId="08D5FEC7" w14:textId="49979077" w:rsidR="005E78AC" w:rsidRPr="005E78AC" w:rsidRDefault="005E78AC" w:rsidP="005E78AC">
      <w:pPr>
        <w:pStyle w:val="Literatur"/>
        <w:spacing w:before="120" w:after="120" w:line="288" w:lineRule="auto"/>
        <w:ind w:left="426" w:hanging="426"/>
        <w:rPr>
          <w:rStyle w:val="Standardschrift7"/>
          <w:sz w:val="20"/>
          <w:szCs w:val="20"/>
          <w:lang w:val="en-US"/>
        </w:rPr>
      </w:pPr>
      <w:r w:rsidRPr="005E78AC">
        <w:rPr>
          <w:rStyle w:val="Standardschrift7"/>
          <w:sz w:val="20"/>
          <w:szCs w:val="20"/>
        </w:rPr>
        <w:t>[2]</w:t>
      </w:r>
      <w:r w:rsidRPr="005E78AC">
        <w:rPr>
          <w:rStyle w:val="Standardschrift7"/>
          <w:sz w:val="20"/>
          <w:szCs w:val="20"/>
        </w:rPr>
        <w:tab/>
      </w:r>
      <w:r w:rsidRPr="005E78AC">
        <w:rPr>
          <w:rStyle w:val="Standardschrift7"/>
          <w:rFonts w:cs="Times New Roman"/>
          <w:i/>
          <w:sz w:val="20"/>
          <w:szCs w:val="20"/>
        </w:rPr>
        <w:t xml:space="preserve">Marinitsch, </w:t>
      </w:r>
      <w:r w:rsidRPr="005E78AC">
        <w:rPr>
          <w:rStyle w:val="Standardschrift7"/>
          <w:i/>
          <w:sz w:val="20"/>
          <w:szCs w:val="20"/>
        </w:rPr>
        <w:t xml:space="preserve">St.; </w:t>
      </w:r>
      <w:r w:rsidRPr="005E78AC">
        <w:rPr>
          <w:rStyle w:val="Standardschrift7"/>
          <w:rFonts w:cs="Times New Roman"/>
          <w:i/>
          <w:sz w:val="20"/>
          <w:szCs w:val="20"/>
        </w:rPr>
        <w:t xml:space="preserve">Schranz, </w:t>
      </w:r>
      <w:r w:rsidRPr="005E78AC">
        <w:rPr>
          <w:rStyle w:val="Standardschrift7"/>
          <w:i/>
          <w:sz w:val="20"/>
          <w:szCs w:val="20"/>
        </w:rPr>
        <w:t xml:space="preserve">Ch.; </w:t>
      </w:r>
      <w:r w:rsidRPr="005E78AC">
        <w:rPr>
          <w:rStyle w:val="Standardschrift7"/>
          <w:rFonts w:cs="Times New Roman"/>
          <w:i/>
          <w:sz w:val="20"/>
          <w:szCs w:val="20"/>
        </w:rPr>
        <w:t xml:space="preserve">Kolbitsch, </w:t>
      </w:r>
      <w:r w:rsidRPr="005E78AC">
        <w:rPr>
          <w:rStyle w:val="Standardschrift7"/>
          <w:i/>
          <w:sz w:val="20"/>
          <w:szCs w:val="20"/>
        </w:rPr>
        <w:t>A.:</w:t>
      </w:r>
      <w:r w:rsidRPr="005E78AC">
        <w:rPr>
          <w:rStyle w:val="Standardschrift7"/>
          <w:sz w:val="20"/>
          <w:szCs w:val="20"/>
        </w:rPr>
        <w:t xml:space="preserve"> </w:t>
      </w:r>
      <w:r w:rsidRPr="005E78AC">
        <w:rPr>
          <w:rStyle w:val="Standardschrift7"/>
          <w:rFonts w:cs="Times New Roman"/>
          <w:sz w:val="20"/>
          <w:szCs w:val="20"/>
        </w:rPr>
        <w:t>Untersuchungen zur Tragfähigkeit eines Verbindungsdetails für Faltwerke aus Glas</w:t>
      </w:r>
      <w:r w:rsidRPr="005E78AC">
        <w:rPr>
          <w:rStyle w:val="Standardschrift7"/>
          <w:sz w:val="20"/>
          <w:szCs w:val="20"/>
        </w:rPr>
        <w:t xml:space="preserve">. </w:t>
      </w:r>
      <w:r w:rsidRPr="005E78AC">
        <w:rPr>
          <w:rStyle w:val="Kursiv7"/>
          <w:i/>
          <w:iCs/>
          <w:sz w:val="20"/>
          <w:szCs w:val="20"/>
          <w:lang w:val="en-US"/>
        </w:rPr>
        <w:t>In:</w:t>
      </w:r>
      <w:r w:rsidRPr="005E78AC">
        <w:rPr>
          <w:rStyle w:val="Standardschrift7"/>
          <w:sz w:val="20"/>
          <w:szCs w:val="20"/>
          <w:lang w:val="en-US"/>
        </w:rPr>
        <w:t xml:space="preserve"> Bauingenieur 90 (2015), Heft 6, S. 265–271. </w:t>
      </w:r>
      <w:r w:rsidR="00EB45C9" w:rsidRPr="00690D66">
        <w:rPr>
          <w:rStyle w:val="Kursiv7"/>
          <w:rFonts w:cs="Times New Roman"/>
          <w:iCs/>
          <w:sz w:val="20"/>
          <w:szCs w:val="20"/>
          <w:lang w:val="en-US"/>
        </w:rPr>
        <w:t>https://doi.org/</w:t>
      </w:r>
      <w:r w:rsidRPr="005E78AC">
        <w:rPr>
          <w:rStyle w:val="Standardschrift7"/>
          <w:rFonts w:cs="Times New Roman"/>
          <w:sz w:val="20"/>
          <w:szCs w:val="20"/>
          <w:lang w:val="en-US"/>
        </w:rPr>
        <w:t>10.37544/0005-6650-2015-06-57</w:t>
      </w:r>
      <w:r w:rsidRPr="005E78AC">
        <w:rPr>
          <w:rStyle w:val="Standardschrift7"/>
          <w:sz w:val="20"/>
          <w:szCs w:val="20"/>
          <w:lang w:val="en-US"/>
        </w:rPr>
        <w:t>.</w:t>
      </w:r>
    </w:p>
    <w:p w14:paraId="149BCB06" w14:textId="24B30A29" w:rsidR="005E78AC" w:rsidRPr="00690D66" w:rsidRDefault="005E78AC" w:rsidP="005E78AC">
      <w:pPr>
        <w:pStyle w:val="Literatur"/>
        <w:spacing w:before="120" w:after="120" w:line="288" w:lineRule="auto"/>
        <w:ind w:left="426" w:hanging="426"/>
        <w:rPr>
          <w:rStyle w:val="Standardschrift7"/>
          <w:sz w:val="20"/>
          <w:szCs w:val="20"/>
          <w:lang w:val="en-US"/>
        </w:rPr>
      </w:pPr>
      <w:r w:rsidRPr="005E78AC">
        <w:rPr>
          <w:rStyle w:val="Standardschrift7"/>
          <w:sz w:val="20"/>
          <w:szCs w:val="20"/>
          <w:lang w:val="en-US"/>
        </w:rPr>
        <w:t>[3]</w:t>
      </w:r>
      <w:r w:rsidRPr="005E78AC">
        <w:rPr>
          <w:rStyle w:val="Standardschrift7"/>
          <w:sz w:val="20"/>
          <w:szCs w:val="20"/>
          <w:lang w:val="en-US"/>
        </w:rPr>
        <w:tab/>
      </w:r>
      <w:r w:rsidRPr="005E78AC">
        <w:rPr>
          <w:rStyle w:val="Kursiv7"/>
          <w:i/>
          <w:iCs/>
          <w:sz w:val="20"/>
          <w:szCs w:val="20"/>
          <w:lang w:val="en-US"/>
        </w:rPr>
        <w:t xml:space="preserve">Collins, M.P.; Mitchell, D.; Adebar, P. et al.: </w:t>
      </w:r>
      <w:r w:rsidRPr="005E78AC">
        <w:rPr>
          <w:rStyle w:val="Standardschrift7"/>
          <w:sz w:val="20"/>
          <w:szCs w:val="20"/>
          <w:lang w:val="en-US"/>
        </w:rPr>
        <w:t xml:space="preserve">A general shear design method. </w:t>
      </w:r>
      <w:r w:rsidRPr="00690D66">
        <w:rPr>
          <w:rStyle w:val="Kursiv7"/>
          <w:i/>
          <w:iCs/>
          <w:sz w:val="20"/>
          <w:szCs w:val="20"/>
          <w:lang w:val="en-US"/>
        </w:rPr>
        <w:t>In:</w:t>
      </w:r>
      <w:r w:rsidRPr="00690D66">
        <w:rPr>
          <w:rStyle w:val="Standardschrift7"/>
          <w:sz w:val="20"/>
          <w:szCs w:val="20"/>
          <w:lang w:val="en-US"/>
        </w:rPr>
        <w:t xml:space="preserve"> ACI Structural Journal, Vol. 93 (1996), Iss. 1, pp. 36–45. </w:t>
      </w:r>
      <w:r w:rsidR="00EB45C9" w:rsidRPr="00690D66">
        <w:rPr>
          <w:rStyle w:val="Kursiv7"/>
          <w:rFonts w:cs="Times New Roman"/>
          <w:iCs/>
          <w:sz w:val="20"/>
          <w:szCs w:val="20"/>
          <w:lang w:val="en-US"/>
        </w:rPr>
        <w:t>https://doi.org/</w:t>
      </w:r>
      <w:r w:rsidRPr="00690D66">
        <w:rPr>
          <w:rStyle w:val="Standardschrift7"/>
          <w:rFonts w:cs="Times New Roman"/>
          <w:sz w:val="20"/>
          <w:szCs w:val="20"/>
          <w:lang w:val="en-US"/>
        </w:rPr>
        <w:t>10.14359/9838</w:t>
      </w:r>
      <w:r w:rsidRPr="00690D66">
        <w:rPr>
          <w:rStyle w:val="Standardschrift7"/>
          <w:sz w:val="20"/>
          <w:szCs w:val="20"/>
          <w:lang w:val="en-US"/>
        </w:rPr>
        <w:t>.</w:t>
      </w:r>
    </w:p>
    <w:p w14:paraId="37C85788" w14:textId="671A1012" w:rsidR="005E78AC" w:rsidRPr="00690D66" w:rsidRDefault="005E78AC" w:rsidP="005E78AC">
      <w:pPr>
        <w:pStyle w:val="Literatur"/>
        <w:spacing w:before="120" w:after="120" w:line="288" w:lineRule="auto"/>
        <w:ind w:left="426" w:hanging="426"/>
        <w:rPr>
          <w:szCs w:val="20"/>
        </w:rPr>
      </w:pPr>
      <w:r w:rsidRPr="005E78AC">
        <w:rPr>
          <w:rStyle w:val="Standardschrift7"/>
          <w:sz w:val="20"/>
          <w:szCs w:val="20"/>
        </w:rPr>
        <w:t>[4]</w:t>
      </w:r>
      <w:r w:rsidRPr="005E78AC">
        <w:rPr>
          <w:rStyle w:val="Standardschrift7"/>
          <w:sz w:val="20"/>
          <w:szCs w:val="20"/>
        </w:rPr>
        <w:tab/>
      </w:r>
      <w:r w:rsidRPr="005E78AC">
        <w:rPr>
          <w:i/>
          <w:iCs/>
          <w:szCs w:val="20"/>
        </w:rPr>
        <w:t xml:space="preserve">Scholzen, A.; Chudoba, R.; Hegger, J.: </w:t>
      </w:r>
      <w:r w:rsidRPr="005E78AC">
        <w:rPr>
          <w:szCs w:val="20"/>
        </w:rPr>
        <w:t xml:space="preserve">Dünnwandiges Schalentragwerk aus textilbewehrtem Beton. </w:t>
      </w:r>
      <w:r w:rsidRPr="00690D66">
        <w:rPr>
          <w:i/>
          <w:iCs/>
          <w:szCs w:val="20"/>
        </w:rPr>
        <w:t xml:space="preserve">In: </w:t>
      </w:r>
      <w:r w:rsidRPr="00690D66">
        <w:rPr>
          <w:szCs w:val="20"/>
        </w:rPr>
        <w:t xml:space="preserve">Beton- und Stahlbetonbau 107 (2012), Heft 11, S. 767-776. </w:t>
      </w:r>
      <w:r w:rsidR="00EB45C9" w:rsidRPr="00EB45C9">
        <w:rPr>
          <w:rStyle w:val="Kursiv7"/>
          <w:rFonts w:cs="Times New Roman"/>
          <w:iCs/>
          <w:sz w:val="20"/>
          <w:szCs w:val="20"/>
        </w:rPr>
        <w:t>https://doi.org/</w:t>
      </w:r>
      <w:r w:rsidR="00EB45C9" w:rsidRPr="00690D66">
        <w:rPr>
          <w:szCs w:val="20"/>
        </w:rPr>
        <w:t>10.1002/best.201200044</w:t>
      </w:r>
      <w:r w:rsidRPr="00690D66">
        <w:rPr>
          <w:szCs w:val="20"/>
        </w:rPr>
        <w:t>.</w:t>
      </w:r>
    </w:p>
    <w:p w14:paraId="1BD2D8A5" w14:textId="2F6CDC24" w:rsidR="005E78AC" w:rsidRPr="00690D66" w:rsidRDefault="005E78AC" w:rsidP="005E78AC">
      <w:pPr>
        <w:pStyle w:val="Literatur"/>
        <w:spacing w:before="120" w:after="120" w:line="288" w:lineRule="auto"/>
        <w:ind w:left="426" w:hanging="426"/>
        <w:rPr>
          <w:iCs/>
          <w:szCs w:val="20"/>
          <w:lang w:val="en-US"/>
        </w:rPr>
      </w:pPr>
      <w:r w:rsidRPr="005E78AC">
        <w:rPr>
          <w:rStyle w:val="Standardschrift7"/>
          <w:sz w:val="20"/>
          <w:szCs w:val="20"/>
          <w:lang w:val="en-US"/>
        </w:rPr>
        <w:lastRenderedPageBreak/>
        <w:t>[5]</w:t>
      </w:r>
      <w:r w:rsidRPr="005E78AC">
        <w:rPr>
          <w:rStyle w:val="Standardschrift7"/>
          <w:sz w:val="20"/>
          <w:szCs w:val="20"/>
          <w:lang w:val="en-US"/>
        </w:rPr>
        <w:tab/>
      </w:r>
      <w:r w:rsidRPr="005E78AC">
        <w:rPr>
          <w:i/>
          <w:iCs/>
          <w:szCs w:val="20"/>
          <w:lang w:val="en-US"/>
        </w:rPr>
        <w:t xml:space="preserve">Marí, A.; Cladera, A.; Oller, E. et al.: </w:t>
      </w:r>
      <w:r w:rsidRPr="005E78AC">
        <w:rPr>
          <w:iCs/>
          <w:szCs w:val="20"/>
          <w:lang w:val="en-US"/>
        </w:rPr>
        <w:t>Shear design of FRP reinforced concrete beams without transverse reinforcement.</w:t>
      </w:r>
      <w:r w:rsidRPr="005E78AC">
        <w:rPr>
          <w:i/>
          <w:iCs/>
          <w:szCs w:val="20"/>
          <w:lang w:val="en-US"/>
        </w:rPr>
        <w:t xml:space="preserve"> </w:t>
      </w:r>
      <w:r w:rsidRPr="00690D66">
        <w:rPr>
          <w:i/>
          <w:iCs/>
          <w:szCs w:val="20"/>
          <w:lang w:val="en-US"/>
        </w:rPr>
        <w:t xml:space="preserve">In: </w:t>
      </w:r>
      <w:r w:rsidRPr="00690D66">
        <w:rPr>
          <w:iCs/>
          <w:szCs w:val="20"/>
          <w:lang w:val="en-US"/>
        </w:rPr>
        <w:t xml:space="preserve">Composites Part B: Engineering, Vol. 57 (2014), pp. 228-241. </w:t>
      </w:r>
      <w:r w:rsidR="00EB45C9" w:rsidRPr="00690D66">
        <w:rPr>
          <w:rStyle w:val="Kursiv7"/>
          <w:rFonts w:cs="Times New Roman"/>
          <w:iCs/>
          <w:sz w:val="20"/>
          <w:szCs w:val="20"/>
          <w:lang w:val="en-US"/>
        </w:rPr>
        <w:t>https://doi.org/</w:t>
      </w:r>
      <w:r w:rsidRPr="00690D66">
        <w:rPr>
          <w:iCs/>
          <w:szCs w:val="20"/>
          <w:lang w:val="en-US"/>
        </w:rPr>
        <w:t>10</w:t>
      </w:r>
      <w:r w:rsidR="00EB45C9" w:rsidRPr="00690D66">
        <w:rPr>
          <w:iCs/>
          <w:szCs w:val="20"/>
          <w:lang w:val="en-US"/>
        </w:rPr>
        <w:t>.1016/j.compositesb.2013.10.005</w:t>
      </w:r>
      <w:r w:rsidRPr="00690D66">
        <w:rPr>
          <w:iCs/>
          <w:szCs w:val="20"/>
          <w:lang w:val="en-US"/>
        </w:rPr>
        <w:t>.</w:t>
      </w:r>
    </w:p>
    <w:p w14:paraId="02CDFC6D" w14:textId="77777777" w:rsidR="005E78AC" w:rsidRPr="005E78AC" w:rsidRDefault="005E78AC" w:rsidP="005E78AC">
      <w:pPr>
        <w:pStyle w:val="Literatur"/>
        <w:spacing w:before="120" w:after="120" w:line="288" w:lineRule="auto"/>
        <w:ind w:left="426" w:hanging="426"/>
        <w:rPr>
          <w:rStyle w:val="Standardschrift7"/>
          <w:sz w:val="20"/>
          <w:szCs w:val="20"/>
        </w:rPr>
      </w:pPr>
      <w:r w:rsidRPr="005E78AC">
        <w:rPr>
          <w:rStyle w:val="Standardschrift7"/>
          <w:sz w:val="20"/>
          <w:szCs w:val="20"/>
        </w:rPr>
        <w:t>[6]</w:t>
      </w:r>
      <w:r w:rsidRPr="005E78AC">
        <w:rPr>
          <w:rStyle w:val="Standardschrift7"/>
          <w:sz w:val="20"/>
          <w:szCs w:val="20"/>
        </w:rPr>
        <w:tab/>
      </w:r>
      <w:bookmarkStart w:id="2" w:name="_Hlk18041115"/>
      <w:r w:rsidRPr="005E78AC">
        <w:rPr>
          <w:rStyle w:val="Standardschrift7"/>
          <w:sz w:val="20"/>
          <w:szCs w:val="20"/>
        </w:rPr>
        <w:t>Tillmann, M.: Qualitätsvolles Bauen mit Betonfertigteilen. In: Jahresausgabe VDI-Bautechnik 2018/2019 (2019), S. 23-29.</w:t>
      </w:r>
      <w:bookmarkEnd w:id="2"/>
    </w:p>
    <w:p w14:paraId="11DC0AE6" w14:textId="77777777" w:rsidR="00B81032" w:rsidRPr="00B81032" w:rsidRDefault="00B81032" w:rsidP="00B81032">
      <w:pPr>
        <w:pStyle w:val="berschriften2ohneZahl"/>
        <w:rPr>
          <w:lang w:eastAsia="de-DE"/>
        </w:rPr>
      </w:pPr>
      <w:r w:rsidRPr="00B81032">
        <w:rPr>
          <w:lang w:eastAsia="de-DE"/>
        </w:rPr>
        <w:t>Bücher / Monographien</w:t>
      </w:r>
    </w:p>
    <w:p w14:paraId="419AD486" w14:textId="7C8899E8" w:rsidR="00B81032" w:rsidRPr="00B81032" w:rsidRDefault="00B81032" w:rsidP="00B81032">
      <w:pPr>
        <w:pStyle w:val="Literatur"/>
        <w:rPr>
          <w:lang w:eastAsia="de-DE"/>
        </w:rPr>
      </w:pPr>
      <w:r w:rsidRPr="00B81032">
        <w:rPr>
          <w:lang w:eastAsia="de-DE"/>
        </w:rPr>
        <w:t>[</w:t>
      </w:r>
      <w:r w:rsidR="008E269C">
        <w:rPr>
          <w:lang w:eastAsia="de-DE"/>
        </w:rPr>
        <w:t>7</w:t>
      </w:r>
      <w:r w:rsidRPr="00B81032">
        <w:rPr>
          <w:lang w:eastAsia="de-DE"/>
        </w:rPr>
        <w:t>]</w:t>
      </w:r>
      <w:r w:rsidRPr="00B81032">
        <w:rPr>
          <w:lang w:eastAsia="de-DE"/>
        </w:rPr>
        <w:tab/>
      </w:r>
      <w:r w:rsidRPr="00B81032">
        <w:rPr>
          <w:i/>
          <w:iCs/>
          <w:lang w:eastAsia="de-DE"/>
        </w:rPr>
        <w:t>Zilch, K.; Zehetmaier, G.</w:t>
      </w:r>
      <w:r w:rsidRPr="00B81032">
        <w:rPr>
          <w:lang w:eastAsia="de-DE"/>
        </w:rPr>
        <w:t>: Bemessung im konstruktiven Betonbau. Springer-Verlag, Heidelberg, 2010.</w:t>
      </w:r>
    </w:p>
    <w:p w14:paraId="6BD7F0A5" w14:textId="1E3324E5" w:rsidR="00B81032" w:rsidRPr="00B81032" w:rsidRDefault="00B81032" w:rsidP="00B81032">
      <w:pPr>
        <w:pStyle w:val="Literatur"/>
        <w:rPr>
          <w:lang w:val="en-US" w:eastAsia="de-DE"/>
        </w:rPr>
      </w:pPr>
      <w:r w:rsidRPr="00B81032">
        <w:rPr>
          <w:lang w:eastAsia="de-DE"/>
        </w:rPr>
        <w:t>[</w:t>
      </w:r>
      <w:r w:rsidR="008E269C">
        <w:rPr>
          <w:lang w:eastAsia="de-DE"/>
        </w:rPr>
        <w:t>8</w:t>
      </w:r>
      <w:r w:rsidRPr="00B81032">
        <w:rPr>
          <w:lang w:eastAsia="de-DE"/>
        </w:rPr>
        <w:t>]</w:t>
      </w:r>
      <w:r w:rsidRPr="00B81032">
        <w:rPr>
          <w:lang w:eastAsia="de-DE"/>
        </w:rPr>
        <w:tab/>
      </w:r>
      <w:r w:rsidRPr="00B81032">
        <w:rPr>
          <w:i/>
          <w:iCs/>
          <w:lang w:eastAsia="de-DE"/>
        </w:rPr>
        <w:t>Hegger, J.; Mark, P. (Hrsg.)</w:t>
      </w:r>
      <w:r w:rsidRPr="00B81032">
        <w:rPr>
          <w:lang w:eastAsia="de-DE"/>
        </w:rPr>
        <w:t xml:space="preserve">: Stahlbetonbau aktuell 2015. </w:t>
      </w:r>
      <w:r w:rsidRPr="00B81032">
        <w:rPr>
          <w:lang w:val="en-US" w:eastAsia="de-DE"/>
        </w:rPr>
        <w:t>Beuth Verlag, Berlin, 2015.</w:t>
      </w:r>
    </w:p>
    <w:p w14:paraId="5637CD38" w14:textId="0E8E7A32" w:rsidR="00B81032" w:rsidRDefault="00B81032" w:rsidP="00B81032">
      <w:pPr>
        <w:pStyle w:val="Literatur"/>
        <w:rPr>
          <w:lang w:eastAsia="de-DE"/>
        </w:rPr>
      </w:pPr>
      <w:r w:rsidRPr="00B81032">
        <w:rPr>
          <w:lang w:val="en-US" w:eastAsia="de-DE"/>
        </w:rPr>
        <w:t>[</w:t>
      </w:r>
      <w:r w:rsidR="008E269C">
        <w:rPr>
          <w:lang w:val="en-US" w:eastAsia="de-DE"/>
        </w:rPr>
        <w:t>9</w:t>
      </w:r>
      <w:r w:rsidRPr="00B81032">
        <w:rPr>
          <w:lang w:val="en-US" w:eastAsia="de-DE"/>
        </w:rPr>
        <w:t>]</w:t>
      </w:r>
      <w:r w:rsidRPr="00B81032">
        <w:rPr>
          <w:lang w:val="en-US" w:eastAsia="de-DE"/>
        </w:rPr>
        <w:tab/>
      </w:r>
      <w:r w:rsidRPr="00B81032">
        <w:rPr>
          <w:i/>
          <w:iCs/>
          <w:lang w:val="en-US" w:eastAsia="de-DE"/>
        </w:rPr>
        <w:t xml:space="preserve">Nanni, A.; De Luca, A.; Jawaheri Zadeh, H.: </w:t>
      </w:r>
      <w:r w:rsidRPr="00B81032">
        <w:rPr>
          <w:lang w:val="en-US" w:eastAsia="de-DE"/>
        </w:rPr>
        <w:t xml:space="preserve">Reinforced concrete with FRP bars – Mechanics and design. </w:t>
      </w:r>
      <w:r w:rsidRPr="00B81032">
        <w:rPr>
          <w:lang w:eastAsia="de-DE"/>
        </w:rPr>
        <w:t>CRC Press, Boca Raton, 2014.</w:t>
      </w:r>
    </w:p>
    <w:p w14:paraId="283D32C9" w14:textId="77777777" w:rsidR="000A2A7B" w:rsidRPr="00B81032" w:rsidRDefault="000A2A7B" w:rsidP="00B81032">
      <w:pPr>
        <w:pStyle w:val="Literatur"/>
        <w:rPr>
          <w:lang w:eastAsia="de-DE"/>
        </w:rPr>
      </w:pPr>
    </w:p>
    <w:p w14:paraId="35C8D11C" w14:textId="77777777" w:rsidR="00B81032" w:rsidRPr="00B81032" w:rsidRDefault="00B81032" w:rsidP="00B81032">
      <w:pPr>
        <w:pStyle w:val="berschriften2ohneZahl"/>
        <w:rPr>
          <w:lang w:eastAsia="de-DE"/>
        </w:rPr>
      </w:pPr>
      <w:r w:rsidRPr="00B81032">
        <w:rPr>
          <w:lang w:eastAsia="de-DE"/>
        </w:rPr>
        <w:t>Buchkapitel / Beiträge aus einem Sammelband</w:t>
      </w:r>
    </w:p>
    <w:p w14:paraId="740AEAFF" w14:textId="3557504A" w:rsidR="00B81032" w:rsidRPr="00B81032" w:rsidRDefault="00B81032" w:rsidP="00B81032">
      <w:pPr>
        <w:pStyle w:val="Literatur"/>
        <w:rPr>
          <w:lang w:eastAsia="de-DE"/>
        </w:rPr>
      </w:pPr>
      <w:r w:rsidRPr="00B81032">
        <w:rPr>
          <w:lang w:eastAsia="de-DE"/>
        </w:rPr>
        <w:t>[</w:t>
      </w:r>
      <w:r w:rsidR="008E269C">
        <w:rPr>
          <w:lang w:eastAsia="de-DE"/>
        </w:rPr>
        <w:t>10</w:t>
      </w:r>
      <w:r w:rsidRPr="00B81032">
        <w:rPr>
          <w:lang w:eastAsia="de-DE"/>
        </w:rPr>
        <w:t>]</w:t>
      </w:r>
      <w:r w:rsidRPr="00B81032">
        <w:rPr>
          <w:lang w:eastAsia="de-DE"/>
        </w:rPr>
        <w:tab/>
      </w:r>
      <w:r w:rsidRPr="00B81032">
        <w:rPr>
          <w:i/>
          <w:lang w:eastAsia="de-DE"/>
        </w:rPr>
        <w:t xml:space="preserve">Schneider, K.-J.: </w:t>
      </w:r>
      <w:r w:rsidRPr="00B81032">
        <w:rPr>
          <w:lang w:eastAsia="de-DE"/>
        </w:rPr>
        <w:t>Vereinfachtes Berechnungsverfahren nach DIN 1053-1</w:t>
      </w:r>
      <w:r w:rsidRPr="00B81032">
        <w:rPr>
          <w:i/>
          <w:lang w:eastAsia="de-DE"/>
        </w:rPr>
        <w:t xml:space="preserve">. In: Graubner, C.-A.; Rast, R.; Schneider, K.J. </w:t>
      </w:r>
      <w:r w:rsidRPr="00B81032">
        <w:rPr>
          <w:lang w:eastAsia="de-DE"/>
        </w:rPr>
        <w:t>(Hrsg.): Mauerwerksbau aktuell 2015. Beuth Verlag, Berlin, 2015, S. E-17-E.48.</w:t>
      </w:r>
    </w:p>
    <w:p w14:paraId="61E631F2" w14:textId="58444F85" w:rsidR="00B81032" w:rsidRPr="00B81032" w:rsidRDefault="00B81032" w:rsidP="00B81032">
      <w:pPr>
        <w:pStyle w:val="Literatur"/>
        <w:rPr>
          <w:iCs/>
          <w:lang w:eastAsia="de-DE"/>
        </w:rPr>
      </w:pPr>
      <w:r w:rsidRPr="00B81032">
        <w:rPr>
          <w:iCs/>
          <w:lang w:eastAsia="de-DE"/>
        </w:rPr>
        <w:t>[</w:t>
      </w:r>
      <w:r w:rsidR="008E269C" w:rsidRPr="00B81032">
        <w:rPr>
          <w:iCs/>
          <w:lang w:eastAsia="de-DE"/>
        </w:rPr>
        <w:t>1</w:t>
      </w:r>
      <w:r w:rsidR="008E269C">
        <w:rPr>
          <w:iCs/>
          <w:lang w:eastAsia="de-DE"/>
        </w:rPr>
        <w:t>1</w:t>
      </w:r>
      <w:r w:rsidRPr="00B81032">
        <w:rPr>
          <w:iCs/>
          <w:lang w:eastAsia="de-DE"/>
        </w:rPr>
        <w:t>]</w:t>
      </w:r>
      <w:r w:rsidRPr="00B81032">
        <w:rPr>
          <w:iCs/>
          <w:lang w:eastAsia="de-DE"/>
        </w:rPr>
        <w:tab/>
      </w:r>
      <w:r w:rsidRPr="00B81032">
        <w:rPr>
          <w:i/>
          <w:iCs/>
          <w:lang w:eastAsia="de-DE"/>
        </w:rPr>
        <w:t xml:space="preserve">Müller, H. S.; Wiens, U.: </w:t>
      </w:r>
      <w:r w:rsidRPr="00B81032">
        <w:rPr>
          <w:lang w:eastAsia="de-DE"/>
        </w:rPr>
        <w:t xml:space="preserve">Beton. </w:t>
      </w:r>
      <w:r w:rsidRPr="00B81032">
        <w:rPr>
          <w:i/>
          <w:iCs/>
          <w:lang w:eastAsia="de-DE"/>
        </w:rPr>
        <w:t>In: Bergmeister, K.; Fingerloos, F.; Wörner, J.D.</w:t>
      </w:r>
      <w:r w:rsidRPr="00B81032">
        <w:rPr>
          <w:lang w:eastAsia="de-DE"/>
        </w:rPr>
        <w:t xml:space="preserve"> (Hrsg.): Beton-Kalender 2018 – Bautenschutz, Brandschutz. Ernst &amp; Sohn, Berlin, 2018, S. 1-171.</w:t>
      </w:r>
    </w:p>
    <w:p w14:paraId="5716EDC0" w14:textId="77777777" w:rsidR="00B81032" w:rsidRPr="00B81032" w:rsidRDefault="00B81032" w:rsidP="00B81032">
      <w:pPr>
        <w:pStyle w:val="berschriften2ohneZahl"/>
        <w:rPr>
          <w:lang w:eastAsia="de-DE"/>
        </w:rPr>
      </w:pPr>
      <w:r w:rsidRPr="00B81032">
        <w:rPr>
          <w:lang w:eastAsia="de-DE"/>
        </w:rPr>
        <w:t>Konferenzbeiträge / Beiträge in einem Tagungsband</w:t>
      </w:r>
    </w:p>
    <w:p w14:paraId="25ABBA9D" w14:textId="6947D6B9" w:rsidR="00B81032" w:rsidRPr="00B81032" w:rsidRDefault="00B81032" w:rsidP="00B81032">
      <w:pPr>
        <w:pStyle w:val="Literatur"/>
        <w:rPr>
          <w:iCs/>
          <w:lang w:eastAsia="de-DE"/>
        </w:rPr>
      </w:pPr>
      <w:r w:rsidRPr="00B81032">
        <w:rPr>
          <w:lang w:eastAsia="de-DE"/>
        </w:rPr>
        <w:t>[1</w:t>
      </w:r>
      <w:r w:rsidR="008E269C">
        <w:rPr>
          <w:lang w:eastAsia="de-DE"/>
        </w:rPr>
        <w:t>2</w:t>
      </w:r>
      <w:r w:rsidRPr="00B81032">
        <w:rPr>
          <w:lang w:eastAsia="de-DE"/>
        </w:rPr>
        <w:t>]</w:t>
      </w:r>
      <w:r w:rsidRPr="00B81032">
        <w:rPr>
          <w:lang w:eastAsia="de-DE"/>
        </w:rPr>
        <w:tab/>
      </w:r>
      <w:r w:rsidRPr="00B81032">
        <w:rPr>
          <w:i/>
          <w:iCs/>
          <w:lang w:eastAsia="de-DE"/>
        </w:rPr>
        <w:t xml:space="preserve">Schneider, H. N.; Schätzke, C.; Feger, C. et al.: </w:t>
      </w:r>
      <w:r w:rsidRPr="00B81032">
        <w:rPr>
          <w:lang w:eastAsia="de-DE"/>
        </w:rPr>
        <w:t xml:space="preserve">Modulare Bausysteme aus Textilbeton-Sandwichelementen. </w:t>
      </w:r>
      <w:r w:rsidRPr="00B81032">
        <w:rPr>
          <w:i/>
          <w:iCs/>
          <w:lang w:eastAsia="de-DE"/>
        </w:rPr>
        <w:t>In: Curbach, M.; Jesse, F.</w:t>
      </w:r>
      <w:r w:rsidRPr="00B81032">
        <w:rPr>
          <w:lang w:eastAsia="de-DE"/>
        </w:rPr>
        <w:t xml:space="preserve"> (Hrsg.): Textilbeton in Theorie und Praxis: Tagungsband zum 4. Kolloquium zu textilbewehrten Tragwerken (CTRS4) und zur 1. Anwendertagung, Dresden, 2009, S. 565-576.</w:t>
      </w:r>
    </w:p>
    <w:p w14:paraId="4822E709" w14:textId="58E9D1A6" w:rsidR="00B81032" w:rsidRPr="00DD7C63" w:rsidRDefault="00B81032" w:rsidP="00B81032">
      <w:pPr>
        <w:pStyle w:val="Literatur"/>
        <w:rPr>
          <w:iCs/>
          <w:lang w:val="en-US" w:eastAsia="de-DE"/>
        </w:rPr>
      </w:pPr>
      <w:r w:rsidRPr="00B81032">
        <w:rPr>
          <w:lang w:val="en-US" w:eastAsia="de-DE"/>
        </w:rPr>
        <w:t>[</w:t>
      </w:r>
      <w:r w:rsidR="008E269C" w:rsidRPr="00B81032">
        <w:rPr>
          <w:lang w:val="en-US" w:eastAsia="de-DE"/>
        </w:rPr>
        <w:t>1</w:t>
      </w:r>
      <w:r w:rsidR="008E269C">
        <w:rPr>
          <w:lang w:val="en-US" w:eastAsia="de-DE"/>
        </w:rPr>
        <w:t>3</w:t>
      </w:r>
      <w:r w:rsidRPr="00B81032">
        <w:rPr>
          <w:lang w:val="en-US" w:eastAsia="de-DE"/>
        </w:rPr>
        <w:t>]</w:t>
      </w:r>
      <w:r w:rsidRPr="00B81032">
        <w:rPr>
          <w:lang w:val="en-US" w:eastAsia="de-DE"/>
        </w:rPr>
        <w:tab/>
      </w:r>
      <w:r w:rsidRPr="00B81032">
        <w:rPr>
          <w:i/>
          <w:iCs/>
          <w:lang w:val="en-US" w:eastAsia="de-DE"/>
        </w:rPr>
        <w:t>Kromoser, B.; Huber, P.; Prei</w:t>
      </w:r>
      <w:r>
        <w:rPr>
          <w:i/>
          <w:iCs/>
          <w:lang w:val="en-US" w:eastAsia="de-DE"/>
        </w:rPr>
        <w:t>n</w:t>
      </w:r>
      <w:r w:rsidRPr="00B81032">
        <w:rPr>
          <w:i/>
          <w:iCs/>
          <w:lang w:val="en-US" w:eastAsia="de-DE"/>
        </w:rPr>
        <w:t xml:space="preserve">storfer, P.: </w:t>
      </w:r>
      <w:r w:rsidRPr="00B81032">
        <w:rPr>
          <w:lang w:val="en-US" w:eastAsia="de-DE"/>
        </w:rPr>
        <w:t xml:space="preserve">Experimental study of the shear behaviour of thin walled CFRP reinforced UHPC structures. </w:t>
      </w:r>
      <w:r w:rsidRPr="00B81032">
        <w:rPr>
          <w:i/>
          <w:iCs/>
          <w:lang w:eastAsia="de-DE"/>
        </w:rPr>
        <w:t>In: Foster, S.; Gilbert, I.R.; Mendis, P. et al.</w:t>
      </w:r>
      <w:r w:rsidRPr="00B81032">
        <w:rPr>
          <w:lang w:eastAsia="de-DE"/>
        </w:rPr>
        <w:t xml:space="preserve"> </w:t>
      </w:r>
      <w:r w:rsidRPr="00B81032">
        <w:rPr>
          <w:lang w:val="en-US" w:eastAsia="de-DE"/>
        </w:rPr>
        <w:t xml:space="preserve">(ed.): Better, Smarter, Stronger. </w:t>
      </w:r>
      <w:r w:rsidRPr="00DD7C63">
        <w:rPr>
          <w:lang w:val="en-US" w:eastAsia="de-DE"/>
        </w:rPr>
        <w:t>Proceedings for the 2018 fib Congress</w:t>
      </w:r>
      <w:r w:rsidR="009F502A" w:rsidRPr="00DD7C63">
        <w:rPr>
          <w:lang w:val="en-US" w:eastAsia="de-DE"/>
        </w:rPr>
        <w:t xml:space="preserve">, </w:t>
      </w:r>
      <w:r w:rsidRPr="00DD7C63">
        <w:rPr>
          <w:lang w:val="en-US" w:eastAsia="de-DE"/>
        </w:rPr>
        <w:t>Melbourne</w:t>
      </w:r>
      <w:r w:rsidR="009F502A" w:rsidRPr="00DD7C63">
        <w:rPr>
          <w:lang w:val="en-US" w:eastAsia="de-DE"/>
        </w:rPr>
        <w:t xml:space="preserve">, </w:t>
      </w:r>
      <w:r w:rsidRPr="00DD7C63">
        <w:rPr>
          <w:lang w:val="en-US" w:eastAsia="de-DE"/>
        </w:rPr>
        <w:t>2018, pp. 1744-1750.</w:t>
      </w:r>
    </w:p>
    <w:p w14:paraId="7E06217A" w14:textId="77777777" w:rsidR="00B81032" w:rsidRPr="00755F0C" w:rsidRDefault="00B81032" w:rsidP="00B81032">
      <w:pPr>
        <w:pStyle w:val="berschriften2ohneZahl"/>
        <w:rPr>
          <w:rFonts w:eastAsia="Calibri"/>
          <w:lang w:eastAsia="en-US"/>
        </w:rPr>
      </w:pPr>
      <w:r w:rsidRPr="00755F0C">
        <w:rPr>
          <w:lang w:eastAsia="de-DE"/>
        </w:rPr>
        <w:t>Schriftenreihe</w:t>
      </w:r>
    </w:p>
    <w:p w14:paraId="4C3F4406" w14:textId="60E434B7"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4</w:t>
      </w:r>
      <w:r w:rsidRPr="00B81032">
        <w:rPr>
          <w:lang w:eastAsia="de-DE"/>
        </w:rPr>
        <w:t>]</w:t>
      </w:r>
      <w:r w:rsidRPr="00B81032">
        <w:rPr>
          <w:lang w:eastAsia="de-DE"/>
        </w:rPr>
        <w:tab/>
      </w:r>
      <w:r w:rsidRPr="00B81032">
        <w:rPr>
          <w:i/>
          <w:lang w:eastAsia="de-DE"/>
        </w:rPr>
        <w:t>Schickert, G.; Winkler, H</w:t>
      </w:r>
      <w:r w:rsidRPr="00B81032">
        <w:rPr>
          <w:lang w:eastAsia="de-DE"/>
        </w:rPr>
        <w:t>.: Versuchsergebnisse zur Festigkeit und Verformung von Beton bei mehraxialer Druckbeanspruchung. Deutscher Ausschuss für Stahlbeton, DAfStb Heft 277, Wilhelm Ernst &amp; Sohn, Berlin, 1977.</w:t>
      </w:r>
    </w:p>
    <w:p w14:paraId="32217A04" w14:textId="77777777" w:rsidR="00B81032" w:rsidRPr="00B81032" w:rsidRDefault="00B81032" w:rsidP="00B81032">
      <w:pPr>
        <w:pStyle w:val="berschriften2ohneZahl"/>
        <w:rPr>
          <w:lang w:eastAsia="de-DE"/>
        </w:rPr>
      </w:pPr>
      <w:r w:rsidRPr="00B81032">
        <w:rPr>
          <w:lang w:eastAsia="de-DE"/>
        </w:rPr>
        <w:lastRenderedPageBreak/>
        <w:t>Hochschulschriften</w:t>
      </w:r>
    </w:p>
    <w:p w14:paraId="4952AB24" w14:textId="642C0DFB"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5</w:t>
      </w:r>
      <w:r w:rsidRPr="00B81032">
        <w:rPr>
          <w:lang w:eastAsia="de-DE"/>
        </w:rPr>
        <w:t>]</w:t>
      </w:r>
      <w:r w:rsidRPr="00B81032">
        <w:rPr>
          <w:lang w:eastAsia="de-DE"/>
        </w:rPr>
        <w:tab/>
      </w:r>
      <w:r w:rsidRPr="00B81032">
        <w:rPr>
          <w:i/>
          <w:iCs/>
          <w:lang w:eastAsia="de-DE"/>
        </w:rPr>
        <w:t>Pak, D.:</w:t>
      </w:r>
      <w:r w:rsidRPr="00B81032">
        <w:rPr>
          <w:lang w:eastAsia="de-DE"/>
        </w:rPr>
        <w:t xml:space="preserve"> Zu Stahl-Verbundbrücken mit integralen Widerlagern. Aachen, Rheinisch-Westfälische Technische Hochschule, Dissertation, 2012.</w:t>
      </w:r>
    </w:p>
    <w:p w14:paraId="037C6D0F" w14:textId="77777777" w:rsidR="00B81032" w:rsidRPr="00B81032" w:rsidRDefault="00B81032" w:rsidP="00B81032">
      <w:pPr>
        <w:pStyle w:val="berschriften2ohneZahl"/>
        <w:rPr>
          <w:lang w:eastAsia="de-DE"/>
        </w:rPr>
      </w:pPr>
      <w:r w:rsidRPr="00B81032">
        <w:rPr>
          <w:lang w:eastAsia="de-DE"/>
        </w:rPr>
        <w:t>Online-Quellen</w:t>
      </w:r>
    </w:p>
    <w:p w14:paraId="577077EB" w14:textId="60AF4BA9" w:rsidR="00B81032" w:rsidRPr="00B81032" w:rsidRDefault="00B81032" w:rsidP="00B81032">
      <w:pPr>
        <w:pStyle w:val="Literatur"/>
        <w:rPr>
          <w:lang w:eastAsia="de-DE"/>
        </w:rPr>
      </w:pPr>
      <w:r w:rsidRPr="00DD7C63">
        <w:rPr>
          <w:lang w:val="en-US" w:eastAsia="de-DE"/>
        </w:rPr>
        <w:t>[</w:t>
      </w:r>
      <w:r w:rsidR="008E269C" w:rsidRPr="00DD7C63">
        <w:rPr>
          <w:lang w:val="en-US" w:eastAsia="de-DE"/>
        </w:rPr>
        <w:t>16</w:t>
      </w:r>
      <w:r w:rsidRPr="00DD7C63">
        <w:rPr>
          <w:lang w:val="en-US" w:eastAsia="de-DE"/>
        </w:rPr>
        <w:t>]</w:t>
      </w:r>
      <w:r w:rsidRPr="00DD7C63">
        <w:rPr>
          <w:lang w:val="en-US" w:eastAsia="de-DE"/>
        </w:rPr>
        <w:tab/>
        <w:t xml:space="preserve">Words Without Borders: The online magazine for international literature. </w:t>
      </w:r>
      <w:r w:rsidRPr="00B81032">
        <w:rPr>
          <w:lang w:eastAsia="de-DE"/>
        </w:rPr>
        <w:t>PEN American Center, 2005, http://www.wordswithoutborders.org [Zugriff am: 12.07.2006].</w:t>
      </w:r>
    </w:p>
    <w:p w14:paraId="10B5574D" w14:textId="4AB6EBDB" w:rsid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7</w:t>
      </w:r>
      <w:r w:rsidRPr="00B81032">
        <w:rPr>
          <w:lang w:eastAsia="de-DE"/>
        </w:rPr>
        <w:t>]</w:t>
      </w:r>
      <w:r w:rsidRPr="00B81032">
        <w:rPr>
          <w:lang w:eastAsia="de-DE"/>
        </w:rPr>
        <w:tab/>
        <w:t>Springer-VDI-Verlag GmbH &amp; Co. KG: Hinweise für Autoren, 2017,</w:t>
      </w:r>
      <w:r w:rsidRPr="00B81032">
        <w:rPr>
          <w:rFonts w:ascii="Syntax" w:hAnsi="Syntax" w:cs="Syntax"/>
          <w:szCs w:val="20"/>
          <w:lang w:eastAsia="de-DE"/>
        </w:rPr>
        <w:t xml:space="preserve"> </w:t>
      </w:r>
      <w:r w:rsidRPr="00B81032">
        <w:rPr>
          <w:lang w:eastAsia="de-DE"/>
        </w:rPr>
        <w:t>http://bauingenieur.de/bauing/hinweise_fuer_autoren.php [Zugriff am: 18.10.2017].</w:t>
      </w:r>
    </w:p>
    <w:p w14:paraId="774BAAA9" w14:textId="77777777" w:rsidR="000A2A7B" w:rsidRPr="00B81032" w:rsidRDefault="000A2A7B" w:rsidP="00B81032">
      <w:pPr>
        <w:pStyle w:val="Literatur"/>
        <w:rPr>
          <w:lang w:eastAsia="de-DE"/>
        </w:rPr>
      </w:pPr>
    </w:p>
    <w:p w14:paraId="17E2F227" w14:textId="77777777" w:rsidR="00B81032" w:rsidRPr="00B81032" w:rsidRDefault="00B81032" w:rsidP="00B81032">
      <w:pPr>
        <w:pStyle w:val="berschriften2ohneZahl"/>
        <w:rPr>
          <w:lang w:val="en-US" w:eastAsia="de-DE"/>
        </w:rPr>
      </w:pPr>
      <w:r w:rsidRPr="00B81032">
        <w:rPr>
          <w:lang w:val="en-US" w:eastAsia="de-DE"/>
        </w:rPr>
        <w:t>Computersoftware</w:t>
      </w:r>
    </w:p>
    <w:p w14:paraId="78707916" w14:textId="7FBDA373" w:rsidR="00B81032" w:rsidRPr="00B81032" w:rsidRDefault="00B81032" w:rsidP="00B81032">
      <w:pPr>
        <w:pStyle w:val="Literatur"/>
        <w:rPr>
          <w:lang w:eastAsia="de-DE"/>
        </w:rPr>
      </w:pPr>
      <w:r w:rsidRPr="00B81032">
        <w:rPr>
          <w:lang w:val="en-US" w:eastAsia="de-DE"/>
        </w:rPr>
        <w:t>[</w:t>
      </w:r>
      <w:r w:rsidR="008E269C" w:rsidRPr="00B81032">
        <w:rPr>
          <w:lang w:val="en-US" w:eastAsia="de-DE"/>
        </w:rPr>
        <w:t>1</w:t>
      </w:r>
      <w:r w:rsidR="008E269C">
        <w:rPr>
          <w:lang w:val="en-US" w:eastAsia="de-DE"/>
        </w:rPr>
        <w:t>8</w:t>
      </w:r>
      <w:r w:rsidRPr="00B81032">
        <w:rPr>
          <w:lang w:val="en-US" w:eastAsia="de-DE"/>
        </w:rPr>
        <w:t>]</w:t>
      </w:r>
      <w:r w:rsidRPr="00B81032">
        <w:rPr>
          <w:lang w:val="en-US" w:eastAsia="de-DE"/>
        </w:rPr>
        <w:tab/>
        <w:t xml:space="preserve">Mozilla Foundation: Mozilla Firefox 1.5 [Software]. </w:t>
      </w:r>
      <w:r w:rsidRPr="00B81032">
        <w:rPr>
          <w:lang w:eastAsia="de-DE"/>
        </w:rPr>
        <w:t>29. November 2005, http://www.firefox.web.com [Zugriff am: 21.07.2006].</w:t>
      </w:r>
    </w:p>
    <w:p w14:paraId="0DE246AB" w14:textId="26995562"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9</w:t>
      </w:r>
      <w:r w:rsidRPr="00B81032">
        <w:rPr>
          <w:lang w:eastAsia="de-DE"/>
        </w:rPr>
        <w:t>]</w:t>
      </w:r>
      <w:r w:rsidRPr="00B81032">
        <w:rPr>
          <w:lang w:eastAsia="de-DE"/>
        </w:rPr>
        <w:tab/>
        <w:t>InfoGraph GmbH: InfoCAD Version 17.00 x64 [Software]. August 2017, https://www.infograph.de/de [Zugriff am: 11.09.2017].</w:t>
      </w:r>
    </w:p>
    <w:p w14:paraId="3CBDC365" w14:textId="77777777" w:rsidR="00B81032" w:rsidRPr="00B81032" w:rsidRDefault="00B81032" w:rsidP="00B81032">
      <w:pPr>
        <w:spacing w:after="200" w:line="276" w:lineRule="auto"/>
        <w:rPr>
          <w:rFonts w:eastAsia="Calibri" w:cs="Arial"/>
          <w:sz w:val="22"/>
          <w:lang w:eastAsia="de-DE"/>
        </w:rPr>
      </w:pPr>
      <w:r w:rsidRPr="00B81032">
        <w:rPr>
          <w:rFonts w:eastAsia="Calibri"/>
          <w:i/>
          <w:sz w:val="22"/>
          <w:lang w:eastAsia="en-US"/>
        </w:rPr>
        <w:t>Hinweise: Weitere Beispiele finden sich in DIN ISO 690.</w:t>
      </w:r>
    </w:p>
    <w:p w14:paraId="56FDD926" w14:textId="77777777" w:rsidR="00B81032" w:rsidRPr="00B81032" w:rsidRDefault="00B81032" w:rsidP="00B81032">
      <w:pPr>
        <w:pStyle w:val="berschriften2ohneZahl"/>
        <w:rPr>
          <w:lang w:eastAsia="de-DE"/>
        </w:rPr>
      </w:pPr>
      <w:r w:rsidRPr="00B81032">
        <w:rPr>
          <w:lang w:eastAsia="de-DE"/>
        </w:rPr>
        <w:t>Normen, Merkblätter, Richtlinien, Zulassungen</w:t>
      </w:r>
    </w:p>
    <w:p w14:paraId="63807060" w14:textId="720DCEBE" w:rsidR="00B81032" w:rsidRPr="00B81032" w:rsidRDefault="00B81032" w:rsidP="00B81032">
      <w:pPr>
        <w:pStyle w:val="Literatur"/>
        <w:rPr>
          <w:lang w:eastAsia="de-DE"/>
        </w:rPr>
      </w:pPr>
      <w:r w:rsidRPr="00B81032">
        <w:rPr>
          <w:lang w:eastAsia="de-DE"/>
        </w:rPr>
        <w:t>[</w:t>
      </w:r>
      <w:r w:rsidR="008E269C">
        <w:rPr>
          <w:lang w:eastAsia="de-DE"/>
        </w:rPr>
        <w:t>20</w:t>
      </w:r>
      <w:r w:rsidRPr="00B81032">
        <w:rPr>
          <w:lang w:eastAsia="de-DE"/>
        </w:rPr>
        <w:t>]</w:t>
      </w:r>
      <w:r w:rsidRPr="00B81032">
        <w:rPr>
          <w:lang w:eastAsia="de-DE"/>
        </w:rPr>
        <w:tab/>
        <w:t>DIN EN 1993–1–1, Eurocode 3: Bemessung und Konstruktion von Stahlbauten – Teil 1–1: Allgemeine Bemessungsregeln und Regeln für den Hochbau. Deutsche Fassung, Ausgabe Juli 2014.</w:t>
      </w:r>
    </w:p>
    <w:p w14:paraId="51641074" w14:textId="593EBAB7" w:rsidR="00B81032" w:rsidRPr="00B81032" w:rsidRDefault="00B81032" w:rsidP="00B81032">
      <w:pPr>
        <w:pStyle w:val="Literatur"/>
        <w:rPr>
          <w:lang w:eastAsia="de-DE"/>
        </w:rPr>
      </w:pPr>
      <w:r w:rsidRPr="004F283C">
        <w:rPr>
          <w:lang w:eastAsia="de-DE"/>
        </w:rPr>
        <w:t>[</w:t>
      </w:r>
      <w:r w:rsidR="008E269C" w:rsidRPr="004F283C">
        <w:rPr>
          <w:lang w:eastAsia="de-DE"/>
        </w:rPr>
        <w:t>21</w:t>
      </w:r>
      <w:r w:rsidRPr="004F283C">
        <w:rPr>
          <w:lang w:eastAsia="de-DE"/>
        </w:rPr>
        <w:t>]</w:t>
      </w:r>
      <w:r w:rsidRPr="004F283C">
        <w:rPr>
          <w:lang w:eastAsia="de-DE"/>
        </w:rPr>
        <w:tab/>
        <w:t xml:space="preserve">ASTM Standard C33: Specification for Concrete Aggregates. </w:t>
      </w:r>
      <w:r w:rsidRPr="00B81032">
        <w:rPr>
          <w:lang w:eastAsia="de-DE"/>
        </w:rPr>
        <w:t>ASTM International, 2003.</w:t>
      </w:r>
    </w:p>
    <w:p w14:paraId="06D81C78" w14:textId="1D91150E"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2</w:t>
      </w:r>
      <w:r w:rsidRPr="00B81032">
        <w:rPr>
          <w:lang w:eastAsia="de-DE"/>
        </w:rPr>
        <w:t>]</w:t>
      </w:r>
      <w:r w:rsidRPr="00B81032">
        <w:rPr>
          <w:lang w:eastAsia="de-DE"/>
        </w:rPr>
        <w:tab/>
        <w:t>Deutscher Beton- und Bautechnik-Verein: DBV-Merkblatt Parkhäuser und Tiefgaragen, Berlin, 3. überarbeitete Ausgabe Januar 2018.</w:t>
      </w:r>
    </w:p>
    <w:p w14:paraId="2BC8D168" w14:textId="3B4EB6AD"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3</w:t>
      </w:r>
      <w:r w:rsidRPr="00B81032">
        <w:rPr>
          <w:lang w:eastAsia="de-DE"/>
        </w:rPr>
        <w:t>]</w:t>
      </w:r>
      <w:r w:rsidRPr="00B81032">
        <w:rPr>
          <w:lang w:eastAsia="de-DE"/>
        </w:rPr>
        <w:tab/>
        <w:t>Ha-Be Betonchemie GmbH: Allgemeine bauaufsichtliche Zulassung Z-3.73-2073: Polymerfasern "Ha-Be PP-Faser 18 μ</w:t>
      </w:r>
      <w:r w:rsidRPr="00B81032">
        <w:rPr>
          <w:rFonts w:ascii="Calibri" w:hAnsi="Calibri"/>
          <w:lang w:eastAsia="de-DE"/>
        </w:rPr>
        <w:t xml:space="preserve">m </w:t>
      </w:r>
      <w:r w:rsidRPr="00B81032">
        <w:rPr>
          <w:lang w:eastAsia="de-DE"/>
        </w:rPr>
        <w:t>FP" und „Ha-Be PP-Faser 15 μm HFP“ für die Verwendung in Beton. Ausgabe September 2014.</w:t>
      </w:r>
    </w:p>
    <w:p w14:paraId="521643E5" w14:textId="3E7AABAC"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4</w:t>
      </w:r>
      <w:r w:rsidRPr="00B81032">
        <w:rPr>
          <w:lang w:eastAsia="de-DE"/>
        </w:rPr>
        <w:t>]</w:t>
      </w:r>
      <w:r w:rsidRPr="00B81032">
        <w:rPr>
          <w:lang w:eastAsia="de-DE"/>
        </w:rPr>
        <w:tab/>
        <w:t>Deutscher Ausschuss für Stahlbeton: DAfStb-Richtlinie Wasserundurchlässige Bauwerke aus Beton (WU-Richtlinie). Beuth Verlag, Berlin, Ausgabe Dezember 2017.</w:t>
      </w:r>
    </w:p>
    <w:p w14:paraId="3B377C1D" w14:textId="544E5D5C" w:rsidR="00B81032" w:rsidRPr="00B81032" w:rsidRDefault="00B81032" w:rsidP="00B81032">
      <w:pPr>
        <w:widowControl w:val="0"/>
        <w:autoSpaceDE w:val="0"/>
        <w:autoSpaceDN w:val="0"/>
        <w:adjustRightInd w:val="0"/>
        <w:spacing w:before="120" w:after="120" w:line="288" w:lineRule="auto"/>
        <w:ind w:right="56"/>
        <w:rPr>
          <w:rFonts w:eastAsia="Times New Roman"/>
          <w:sz w:val="22"/>
          <w:lang w:eastAsia="de-DE"/>
        </w:rPr>
      </w:pPr>
      <w:r w:rsidRPr="00B81032">
        <w:rPr>
          <w:rFonts w:eastAsia="Times New Roman"/>
          <w:i/>
          <w:sz w:val="22"/>
          <w:lang w:eastAsia="de-DE"/>
        </w:rPr>
        <w:t xml:space="preserve">Allgemeine Hinweise: Bis zu </w:t>
      </w:r>
      <w:r w:rsidR="00F94EF2">
        <w:rPr>
          <w:rFonts w:eastAsia="Times New Roman"/>
          <w:i/>
          <w:sz w:val="22"/>
          <w:lang w:eastAsia="de-DE"/>
        </w:rPr>
        <w:t xml:space="preserve">drei </w:t>
      </w:r>
      <w:r w:rsidRPr="00B81032">
        <w:rPr>
          <w:rFonts w:eastAsia="Times New Roman"/>
          <w:i/>
          <w:sz w:val="22"/>
          <w:lang w:eastAsia="de-DE"/>
        </w:rPr>
        <w:t xml:space="preserve">Autoren werden alle Autoren genannt, bei mehr als </w:t>
      </w:r>
      <w:r w:rsidRPr="00B81032">
        <w:rPr>
          <w:rFonts w:eastAsia="Times New Roman"/>
          <w:i/>
          <w:sz w:val="22"/>
          <w:lang w:eastAsia="de-DE"/>
        </w:rPr>
        <w:lastRenderedPageBreak/>
        <w:t>drei Autoren werden die weiteren Autoren mit ‚et al.‘ abgekürzt. Zitate von angenommenen, aber noch nicht gedruckten Beiträgen sind möglich und durch ein nachgestelltes [im Druck] zu kennzeichnen. Ist eine Organisation der Autor oder Herausgeber, ist diese anstelle der Autoren zuerst zu nennen (nicht kursiv).</w:t>
      </w:r>
    </w:p>
    <w:p w14:paraId="5AA128CB" w14:textId="77777777" w:rsidR="00B81032" w:rsidRDefault="00B81032" w:rsidP="00EF2A39">
      <w:pPr>
        <w:pStyle w:val="berschriften1ohneZahl"/>
      </w:pPr>
    </w:p>
    <w:p w14:paraId="73A6DFCA" w14:textId="77777777" w:rsidR="002D729E" w:rsidRPr="00EF2A39" w:rsidRDefault="00525CD8" w:rsidP="00EF2A39">
      <w:pPr>
        <w:pStyle w:val="berschriften1ohneZahl"/>
      </w:pPr>
      <w:r w:rsidRPr="00EF2A39">
        <w:t>Autorenangaben</w:t>
      </w:r>
    </w:p>
    <w:p w14:paraId="63E445BC" w14:textId="77777777" w:rsidR="00525CD8" w:rsidRPr="00354550" w:rsidRDefault="00525CD8" w:rsidP="00525CD8">
      <w:pPr>
        <w:spacing w:line="288" w:lineRule="auto"/>
        <w:rPr>
          <w:rStyle w:val="Unterstrichen"/>
        </w:rPr>
      </w:pPr>
      <w:r w:rsidRPr="00354550">
        <w:rPr>
          <w:rStyle w:val="Unterstrichen"/>
        </w:rPr>
        <w:t>Autorenangaben Autor 1:</w:t>
      </w:r>
    </w:p>
    <w:p w14:paraId="47543927" w14:textId="77777777" w:rsidR="00525CD8" w:rsidRDefault="005233D9" w:rsidP="00525CD8">
      <w:pPr>
        <w:spacing w:line="288" w:lineRule="auto"/>
      </w:pPr>
      <w:r>
        <w:t>Titel, Name</w:t>
      </w:r>
    </w:p>
    <w:p w14:paraId="052170AD" w14:textId="77777777" w:rsidR="00525CD8" w:rsidRDefault="005233D9" w:rsidP="00525CD8">
      <w:pPr>
        <w:spacing w:line="288" w:lineRule="auto"/>
      </w:pPr>
      <w:r>
        <w:t>Firma/Universität</w:t>
      </w:r>
    </w:p>
    <w:p w14:paraId="6EEC58B6" w14:textId="77777777" w:rsidR="00525CD8" w:rsidRDefault="005233D9" w:rsidP="00525CD8">
      <w:pPr>
        <w:spacing w:line="288" w:lineRule="auto"/>
      </w:pPr>
      <w:r>
        <w:t>Anschrift</w:t>
      </w:r>
    </w:p>
    <w:p w14:paraId="7C144356" w14:textId="77777777" w:rsidR="00525CD8" w:rsidRDefault="00525CD8" w:rsidP="00525CD8">
      <w:pPr>
        <w:spacing w:line="288" w:lineRule="auto"/>
      </w:pPr>
      <w:r>
        <w:t>Kontaktmögl</w:t>
      </w:r>
      <w:r w:rsidR="005233D9">
        <w:t>ichkeiten (E-Mail / Tel. / Fax)</w:t>
      </w:r>
    </w:p>
    <w:p w14:paraId="306838F2" w14:textId="77777777" w:rsidR="00525CD8" w:rsidRDefault="00525CD8" w:rsidP="00525CD8">
      <w:pPr>
        <w:spacing w:line="288" w:lineRule="auto"/>
      </w:pPr>
    </w:p>
    <w:p w14:paraId="295D7BC0" w14:textId="77777777" w:rsidR="00525CD8" w:rsidRPr="00354550" w:rsidRDefault="00525CD8" w:rsidP="00525CD8">
      <w:pPr>
        <w:spacing w:line="288" w:lineRule="auto"/>
        <w:rPr>
          <w:rStyle w:val="Unterstrichen"/>
        </w:rPr>
      </w:pPr>
      <w:r w:rsidRPr="00354550">
        <w:rPr>
          <w:rStyle w:val="Unterstrichen"/>
        </w:rPr>
        <w:t>Autorenangaben Autor 2:</w:t>
      </w:r>
    </w:p>
    <w:p w14:paraId="02613471" w14:textId="77777777" w:rsidR="00525CD8" w:rsidRDefault="005233D9" w:rsidP="00525CD8">
      <w:pPr>
        <w:spacing w:line="288" w:lineRule="auto"/>
      </w:pPr>
      <w:r>
        <w:t>Titel, Name</w:t>
      </w:r>
    </w:p>
    <w:p w14:paraId="662595A9" w14:textId="77777777" w:rsidR="00525CD8" w:rsidRDefault="005233D9" w:rsidP="00525CD8">
      <w:pPr>
        <w:spacing w:line="288" w:lineRule="auto"/>
      </w:pPr>
      <w:r>
        <w:t>Firma/Universität</w:t>
      </w:r>
    </w:p>
    <w:p w14:paraId="4AEB6098" w14:textId="77777777" w:rsidR="00525CD8" w:rsidRDefault="005233D9" w:rsidP="00525CD8">
      <w:pPr>
        <w:spacing w:line="288" w:lineRule="auto"/>
      </w:pPr>
      <w:r>
        <w:t>Anschrift</w:t>
      </w:r>
    </w:p>
    <w:p w14:paraId="42E57CC9" w14:textId="77777777" w:rsidR="00525CD8" w:rsidRDefault="00525CD8" w:rsidP="00525CD8">
      <w:pPr>
        <w:spacing w:line="288" w:lineRule="auto"/>
      </w:pPr>
      <w:r>
        <w:t>Kontaktmögl</w:t>
      </w:r>
      <w:r w:rsidR="005233D9">
        <w:t>ichkeiten (E-Mail / Tel. / Fax)</w:t>
      </w:r>
    </w:p>
    <w:p w14:paraId="78F1157D" w14:textId="77777777" w:rsidR="00525CD8" w:rsidRDefault="00525CD8" w:rsidP="00525CD8"/>
    <w:p w14:paraId="53D260E2" w14:textId="77777777" w:rsidR="008E269C" w:rsidRDefault="008E269C" w:rsidP="00525CD8"/>
    <w:p w14:paraId="48DB9D56" w14:textId="473DDAA7" w:rsidR="008E269C" w:rsidRPr="00755F0C" w:rsidRDefault="008E269C" w:rsidP="00525CD8">
      <w:pPr>
        <w:rPr>
          <w:rStyle w:val="Hervorhebung"/>
        </w:rPr>
      </w:pPr>
      <w:r w:rsidRPr="00755F0C">
        <w:rPr>
          <w:rStyle w:val="Hervorhebung"/>
        </w:rPr>
        <w:t>Diese Angaben werden mit einem Autorenbild ergänzt – bis zwei Autoren je ein Bild, ab drei Autoren ein Bild des Hauptautors.</w:t>
      </w:r>
      <w:r w:rsidR="000A2A7B">
        <w:rPr>
          <w:rStyle w:val="Hervorhebung"/>
        </w:rPr>
        <w:t xml:space="preserve"> Zu den Autorenbildern ist die Bildquelle anzugeben.</w:t>
      </w:r>
    </w:p>
    <w:p w14:paraId="2C2FC0EA" w14:textId="77777777" w:rsidR="00B81032" w:rsidRDefault="00B81032">
      <w:pPr>
        <w:spacing w:line="240" w:lineRule="auto"/>
      </w:pPr>
      <w:r>
        <w:br w:type="page"/>
      </w:r>
    </w:p>
    <w:p w14:paraId="3F088E3A" w14:textId="77777777" w:rsidR="00446AB6" w:rsidRDefault="00446AB6" w:rsidP="00446AB6">
      <w:pPr>
        <w:pStyle w:val="berschriften1ohneZahl"/>
      </w:pPr>
      <w:r>
        <w:lastRenderedPageBreak/>
        <w:t>Bild und Tabellenunterschriften</w:t>
      </w:r>
    </w:p>
    <w:p w14:paraId="464509E8" w14:textId="6C5D5524" w:rsidR="00EF2A39" w:rsidRPr="00EF2A39" w:rsidRDefault="00446AB6" w:rsidP="00EF2A39">
      <w:pPr>
        <w:pStyle w:val="Beschriftung"/>
      </w:pPr>
      <w:r w:rsidRPr="00EF2A39">
        <w:t xml:space="preserve">Bild 1. </w:t>
      </w:r>
      <w:r w:rsidRPr="000A2A7B">
        <w:rPr>
          <w:b w:val="0"/>
        </w:rPr>
        <w:t xml:space="preserve">Bildunterschrift auf </w:t>
      </w:r>
      <w:r w:rsidR="00EC5A00" w:rsidRPr="000A2A7B">
        <w:rPr>
          <w:b w:val="0"/>
        </w:rPr>
        <w:t>D</w:t>
      </w:r>
      <w:r w:rsidRPr="000A2A7B">
        <w:rPr>
          <w:b w:val="0"/>
        </w:rPr>
        <w:t>eutsch</w:t>
      </w:r>
      <w:r w:rsidR="000A2A7B" w:rsidRPr="000A2A7B">
        <w:rPr>
          <w:b w:val="0"/>
        </w:rPr>
        <w:t xml:space="preserve"> </w:t>
      </w:r>
      <w:r w:rsidR="000A2A7B" w:rsidRPr="000A2A7B">
        <w:rPr>
          <w:b w:val="0"/>
          <w:i/>
        </w:rPr>
        <w:t>Abb.:</w:t>
      </w:r>
      <w:r w:rsidR="000A2A7B">
        <w:t xml:space="preserve"> </w:t>
      </w:r>
    </w:p>
    <w:p w14:paraId="6199E405" w14:textId="2267472E" w:rsidR="00446AB6" w:rsidRPr="000A2A7B" w:rsidRDefault="00446AB6" w:rsidP="00EF2A39">
      <w:pPr>
        <w:pStyle w:val="Beschriftungenglisch"/>
        <w:rPr>
          <w:i/>
          <w:lang w:val="en-US"/>
        </w:rPr>
      </w:pPr>
      <w:r w:rsidRPr="00F94EF2">
        <w:t xml:space="preserve">Fig. 1. </w:t>
      </w:r>
      <w:r w:rsidRPr="00110CB5">
        <w:rPr>
          <w:lang w:val="en-US"/>
        </w:rPr>
        <w:t xml:space="preserve">Title of the </w:t>
      </w:r>
      <w:r w:rsidR="00110CB5" w:rsidRPr="00110CB5">
        <w:rPr>
          <w:lang w:val="en-US"/>
        </w:rPr>
        <w:t>f</w:t>
      </w:r>
      <w:r w:rsidRPr="00110CB5">
        <w:rPr>
          <w:lang w:val="en-US"/>
        </w:rPr>
        <w:t>igure in English</w:t>
      </w:r>
      <w:r w:rsidR="000A2A7B">
        <w:rPr>
          <w:lang w:val="en-US"/>
        </w:rPr>
        <w:t xml:space="preserve"> </w:t>
      </w:r>
      <w:r w:rsidR="000A2A7B">
        <w:rPr>
          <w:i/>
          <w:lang w:val="en-US"/>
        </w:rPr>
        <w:t>Source:</w:t>
      </w:r>
    </w:p>
    <w:p w14:paraId="67CD6C61" w14:textId="77777777" w:rsidR="00446AB6" w:rsidRPr="00110CB5" w:rsidRDefault="00446AB6" w:rsidP="00525CD8">
      <w:pPr>
        <w:rPr>
          <w:lang w:val="en-US"/>
        </w:rPr>
      </w:pPr>
    </w:p>
    <w:p w14:paraId="4EC3B9E7" w14:textId="77777777" w:rsidR="00EF2A39" w:rsidRDefault="00446AB6" w:rsidP="00EF2A39">
      <w:pPr>
        <w:pStyle w:val="Beschriftung"/>
      </w:pPr>
      <w:r w:rsidRPr="00525CD8">
        <w:t xml:space="preserve">Tabelle 1. </w:t>
      </w:r>
      <w:r w:rsidRPr="000A2A7B">
        <w:rPr>
          <w:b w:val="0"/>
        </w:rPr>
        <w:t>Tabellenüberschrift auf</w:t>
      </w:r>
      <w:r w:rsidR="00916A21" w:rsidRPr="000A2A7B">
        <w:rPr>
          <w:b w:val="0"/>
        </w:rPr>
        <w:t xml:space="preserve"> </w:t>
      </w:r>
      <w:r w:rsidR="00EC5A00" w:rsidRPr="000A2A7B">
        <w:rPr>
          <w:b w:val="0"/>
        </w:rPr>
        <w:t>D</w:t>
      </w:r>
      <w:r w:rsidR="00916A21" w:rsidRPr="000A2A7B">
        <w:rPr>
          <w:b w:val="0"/>
        </w:rPr>
        <w:t>eutsch</w:t>
      </w:r>
    </w:p>
    <w:p w14:paraId="45BFA5A4" w14:textId="77777777" w:rsidR="00916A21" w:rsidRPr="00F94EF2" w:rsidRDefault="00916A21" w:rsidP="00EF2A39">
      <w:pPr>
        <w:pStyle w:val="Beschriftungenglisch"/>
        <w:rPr>
          <w:lang w:val="en-GB"/>
        </w:rPr>
      </w:pPr>
      <w:r>
        <w:t xml:space="preserve">Table 1. </w:t>
      </w:r>
      <w:r w:rsidRPr="00F94EF2">
        <w:rPr>
          <w:lang w:val="en-GB"/>
        </w:rPr>
        <w:t xml:space="preserve">Title of the </w:t>
      </w:r>
      <w:r w:rsidR="00110CB5" w:rsidRPr="00F94EF2">
        <w:rPr>
          <w:lang w:val="en-GB"/>
        </w:rPr>
        <w:t>t</w:t>
      </w:r>
      <w:r w:rsidRPr="00F94EF2">
        <w:rPr>
          <w:lang w:val="en-GB"/>
        </w:rPr>
        <w:t>able in English</w:t>
      </w:r>
    </w:p>
    <w:sectPr w:rsidR="00916A21" w:rsidRPr="00F94EF2" w:rsidSect="000A2A7B">
      <w:headerReference w:type="default" r:id="rId8"/>
      <w:footerReference w:type="default" r:id="rId9"/>
      <w:pgSz w:w="11906" w:h="16838"/>
      <w:pgMar w:top="1417" w:right="2834" w:bottom="1134" w:left="1417"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33D189" w14:textId="77777777" w:rsidR="009A28AA" w:rsidRDefault="009A28AA" w:rsidP="009D3862">
      <w:pPr>
        <w:spacing w:line="240" w:lineRule="auto"/>
      </w:pPr>
      <w:r>
        <w:separator/>
      </w:r>
    </w:p>
  </w:endnote>
  <w:endnote w:type="continuationSeparator" w:id="0">
    <w:p w14:paraId="03289091" w14:textId="77777777" w:rsidR="009A28AA" w:rsidRDefault="009A28AA" w:rsidP="009D38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ntax">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ED6EF" w14:textId="014EBD0A" w:rsidR="009D3862" w:rsidRDefault="00E27277" w:rsidP="002E34F6">
    <w:pPr>
      <w:pStyle w:val="Fuzeile"/>
      <w:tabs>
        <w:tab w:val="right" w:pos="9072"/>
      </w:tabs>
      <w:jc w:val="right"/>
    </w:pPr>
    <w:r>
      <w:rPr>
        <w:noProof/>
        <w:lang w:eastAsia="de-DE"/>
      </w:rPr>
      <mc:AlternateContent>
        <mc:Choice Requires="wps">
          <w:drawing>
            <wp:anchor distT="0" distB="0" distL="114300" distR="114300" simplePos="0" relativeHeight="251654144" behindDoc="0" locked="0" layoutInCell="1" allowOverlap="1" wp14:anchorId="40041438" wp14:editId="77887F55">
              <wp:simplePos x="0" y="0"/>
              <wp:positionH relativeFrom="column">
                <wp:posOffset>1323975</wp:posOffset>
              </wp:positionH>
              <wp:positionV relativeFrom="paragraph">
                <wp:posOffset>9986645</wp:posOffset>
              </wp:positionV>
              <wp:extent cx="252095" cy="90805"/>
              <wp:effectExtent l="0" t="0" r="14605" b="23495"/>
              <wp:wrapNone/>
              <wp:docPr id="8" name="Recht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 cy="90805"/>
                      </a:xfrm>
                      <a:prstGeom prst="rect">
                        <a:avLst/>
                      </a:prstGeom>
                      <a:solidFill>
                        <a:srgbClr val="CC3300"/>
                      </a:solidFill>
                      <a:ln w="9525">
                        <a:solidFill>
                          <a:srgbClr val="CC33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03862" id="Rechteck 8" o:spid="_x0000_s1026" style="position:absolute;margin-left:104.25pt;margin-top:786.35pt;width:19.85pt;height:7.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" fillcolor="#c30" strokecolor="#c30"/>
          </w:pict>
        </mc:Fallback>
      </mc:AlternateContent>
    </w:r>
    <w:r>
      <w:rPr>
        <w:noProof/>
        <w:lang w:eastAsia="de-DE"/>
      </w:rPr>
      <mc:AlternateContent>
        <mc:Choice Requires="wps">
          <w:drawing>
            <wp:anchor distT="0" distB="0" distL="114300" distR="114300" simplePos="0" relativeHeight="251628544" behindDoc="0" locked="0" layoutInCell="1" allowOverlap="1" wp14:anchorId="4A89DBA9" wp14:editId="25BCBEEF">
              <wp:simplePos x="0" y="0"/>
              <wp:positionH relativeFrom="column">
                <wp:posOffset>866775</wp:posOffset>
              </wp:positionH>
              <wp:positionV relativeFrom="paragraph">
                <wp:posOffset>9986645</wp:posOffset>
              </wp:positionV>
              <wp:extent cx="467995" cy="90805"/>
              <wp:effectExtent l="0" t="0" r="27305" b="23495"/>
              <wp:wrapNone/>
              <wp:docPr id="7" name="Rechteck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995" cy="9080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D19852" id="Rechteck 7" o:spid="_x0000_s1026" style="position:absolute;margin-left:68.25pt;margin-top:786.35pt;width:36.85pt;height:7.1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" fillcolor="black"/>
          </w:pict>
        </mc:Fallback>
      </mc:AlternateContent>
    </w:r>
    <w:r w:rsidR="002E34F6" w:rsidRPr="002E34F6">
      <w:rPr>
        <w:noProof/>
        <w:lang w:eastAsia="de-DE"/>
      </w:rPr>
      <mc:AlternateContent>
        <mc:Choice Requires="wps">
          <w:drawing>
            <wp:anchor distT="0" distB="0" distL="114300" distR="114300" simplePos="0" relativeHeight="251672576" behindDoc="0" locked="0" layoutInCell="1" allowOverlap="1" wp14:anchorId="54F596D0" wp14:editId="5C0E189F">
              <wp:simplePos x="0" y="0"/>
              <wp:positionH relativeFrom="column">
                <wp:posOffset>-32385</wp:posOffset>
              </wp:positionH>
              <wp:positionV relativeFrom="paragraph">
                <wp:posOffset>-10795</wp:posOffset>
              </wp:positionV>
              <wp:extent cx="468000" cy="90000"/>
              <wp:effectExtent l="0" t="0" r="0" b="5715"/>
              <wp:wrapNone/>
              <wp:docPr id="4"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000" cy="90000"/>
                      </a:xfrm>
                      <a:prstGeom prst="rect">
                        <a:avLst/>
                      </a:prstGeom>
                      <a:no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3E2C0" id="Rechteck 4" o:spid="_x0000_s1026" style="position:absolute;margin-left:-2.55pt;margin-top:-.85pt;width:36.85pt;height:7.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" filled="f" stroked="f"/>
          </w:pict>
        </mc:Fallback>
      </mc:AlternateContent>
    </w:r>
    <w:r w:rsidR="002E34F6" w:rsidRPr="002E34F6">
      <w:rPr>
        <w:noProof/>
        <w:lang w:eastAsia="de-DE"/>
      </w:rPr>
      <mc:AlternateContent>
        <mc:Choice Requires="wps">
          <w:drawing>
            <wp:anchor distT="0" distB="0" distL="114300" distR="114300" simplePos="0" relativeHeight="251691008" behindDoc="0" locked="0" layoutInCell="1" allowOverlap="1" wp14:anchorId="721B1012" wp14:editId="1B15E675">
              <wp:simplePos x="0" y="0"/>
              <wp:positionH relativeFrom="column">
                <wp:posOffset>424815</wp:posOffset>
              </wp:positionH>
              <wp:positionV relativeFrom="paragraph">
                <wp:posOffset>-10795</wp:posOffset>
              </wp:positionV>
              <wp:extent cx="252000" cy="90000"/>
              <wp:effectExtent l="0" t="0" r="0" b="5715"/>
              <wp:wrapNone/>
              <wp:docPr id="5" name="Rechteck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00" cy="90000"/>
                      </a:xfrm>
                      <a:prstGeom prst="rect">
                        <a:avLst/>
                      </a:prstGeom>
                      <a:no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B2E44" id="Rechteck 5" o:spid="_x0000_s1026" style="position:absolute;margin-left:33.45pt;margin-top:-.85pt;width:19.85pt;height:7.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" filled="f" stroked="f"/>
          </w:pict>
        </mc:Fallback>
      </mc:AlternateContent>
    </w:r>
    <w:r w:rsidR="002E34F6" w:rsidRPr="002E34F6">
      <w:rPr>
        <w:noProof/>
        <w:lang w:eastAsia="de-DE"/>
      </w:rPr>
      <mc:AlternateContent>
        <mc:Choice Requires="wps">
          <w:drawing>
            <wp:anchor distT="0" distB="0" distL="114300" distR="114300" simplePos="0" relativeHeight="251709440" behindDoc="0" locked="0" layoutInCell="1" allowOverlap="1" wp14:anchorId="427BB142" wp14:editId="1E4C0F8A">
              <wp:simplePos x="0" y="0"/>
              <wp:positionH relativeFrom="column">
                <wp:posOffset>-32385</wp:posOffset>
              </wp:positionH>
              <wp:positionV relativeFrom="paragraph">
                <wp:posOffset>-10795</wp:posOffset>
              </wp:positionV>
              <wp:extent cx="5796000" cy="0"/>
              <wp:effectExtent l="0" t="0" r="0" b="0"/>
              <wp:wrapNone/>
              <wp:docPr id="6" name="Gerade Verbindung mit Pfeil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000" cy="0"/>
                      </a:xfrm>
                      <a:prstGeom prst="straightConnector1">
                        <a:avLst/>
                      </a:prstGeom>
                      <a:noFill/>
                      <a:ln w="9525">
                        <a:solidFill>
                          <a:srgbClr val="B6001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AA23E5" id="_x0000_t32" coordsize="21600,21600" o:spt="32" o:oned="t" path="m,l21600,21600e" filled="f">
              <v:path arrowok="t" fillok="f" o:connecttype="none"/>
              <o:lock v:ext="edit" shapetype="t"/>
            </v:shapetype>
            <v:shape id="Gerade Verbindung mit Pfeil 6" o:spid="_x0000_s1026" type="#_x0000_t32" style="position:absolute;margin-left:-2.55pt;margin-top:-.85pt;width:456.4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" strokecolor="#b60016"/>
          </w:pict>
        </mc:Fallback>
      </mc:AlternateContent>
    </w:r>
    <w:r w:rsidR="002E34F6">
      <w:rPr>
        <w:rFonts w:ascii="Arial" w:hAnsi="Arial" w:cs="Arial"/>
        <w:sz w:val="18"/>
        <w:szCs w:val="18"/>
      </w:rPr>
      <w:t>Manuskriptvorlage</w:t>
    </w:r>
    <w:r w:rsidR="002E34F6" w:rsidRPr="00516AF1">
      <w:rPr>
        <w:rFonts w:ascii="Arial" w:hAnsi="Arial" w:cs="Arial"/>
        <w:sz w:val="18"/>
        <w:szCs w:val="18"/>
      </w:rPr>
      <w:t xml:space="preserve"> - Seite </w:t>
    </w:r>
    <w:r w:rsidR="002E34F6" w:rsidRPr="00516AF1">
      <w:rPr>
        <w:rStyle w:val="Seitenzahl"/>
        <w:rFonts w:ascii="Arial" w:hAnsi="Arial" w:cs="Arial"/>
        <w:sz w:val="18"/>
        <w:szCs w:val="18"/>
      </w:rPr>
      <w:fldChar w:fldCharType="begin"/>
    </w:r>
    <w:r w:rsidR="002E34F6" w:rsidRPr="00516AF1">
      <w:rPr>
        <w:rStyle w:val="Seitenzahl"/>
        <w:rFonts w:ascii="Arial" w:hAnsi="Arial" w:cs="Arial"/>
        <w:sz w:val="18"/>
        <w:szCs w:val="18"/>
      </w:rPr>
      <w:instrText xml:space="preserve"> PAGE </w:instrText>
    </w:r>
    <w:r w:rsidR="002E34F6" w:rsidRPr="00516AF1">
      <w:rPr>
        <w:rStyle w:val="Seitenzahl"/>
        <w:rFonts w:ascii="Arial" w:hAnsi="Arial" w:cs="Arial"/>
        <w:sz w:val="18"/>
        <w:szCs w:val="18"/>
      </w:rPr>
      <w:fldChar w:fldCharType="separate"/>
    </w:r>
    <w:r w:rsidR="00690D66">
      <w:rPr>
        <w:rStyle w:val="Seitenzahl"/>
        <w:rFonts w:ascii="Arial" w:hAnsi="Arial" w:cs="Arial"/>
        <w:noProof/>
        <w:sz w:val="18"/>
        <w:szCs w:val="18"/>
      </w:rPr>
      <w:t>2</w:t>
    </w:r>
    <w:r w:rsidR="002E34F6" w:rsidRPr="00516AF1">
      <w:rPr>
        <w:rStyle w:val="Seitenzahl"/>
        <w:rFonts w:ascii="Arial" w:hAnsi="Arial" w:cs="Arial"/>
        <w:sz w:val="18"/>
        <w:szCs w:val="18"/>
      </w:rPr>
      <w:fldChar w:fldCharType="end"/>
    </w:r>
    <w:r w:rsidR="002E34F6" w:rsidRPr="00516AF1">
      <w:rPr>
        <w:rStyle w:val="Seitenzahl"/>
        <w:rFonts w:ascii="Arial" w:hAnsi="Arial" w:cs="Arial"/>
        <w:sz w:val="18"/>
        <w:szCs w:val="18"/>
      </w:rPr>
      <w:t xml:space="preserve"> / </w:t>
    </w:r>
    <w:r w:rsidR="002E34F6" w:rsidRPr="00516AF1">
      <w:rPr>
        <w:rStyle w:val="Seitenzahl"/>
        <w:rFonts w:ascii="Arial" w:hAnsi="Arial" w:cs="Arial"/>
        <w:sz w:val="18"/>
        <w:szCs w:val="18"/>
      </w:rPr>
      <w:fldChar w:fldCharType="begin"/>
    </w:r>
    <w:r w:rsidR="002E34F6" w:rsidRPr="00516AF1">
      <w:rPr>
        <w:rStyle w:val="Seitenzahl"/>
        <w:rFonts w:ascii="Arial" w:hAnsi="Arial" w:cs="Arial"/>
        <w:sz w:val="18"/>
        <w:szCs w:val="18"/>
      </w:rPr>
      <w:instrText xml:space="preserve"> NUMPAGES </w:instrText>
    </w:r>
    <w:r w:rsidR="002E34F6" w:rsidRPr="00516AF1">
      <w:rPr>
        <w:rStyle w:val="Seitenzahl"/>
        <w:rFonts w:ascii="Arial" w:hAnsi="Arial" w:cs="Arial"/>
        <w:sz w:val="18"/>
        <w:szCs w:val="18"/>
      </w:rPr>
      <w:fldChar w:fldCharType="separate"/>
    </w:r>
    <w:r w:rsidR="00690D66">
      <w:rPr>
        <w:rStyle w:val="Seitenzahl"/>
        <w:rFonts w:ascii="Arial" w:hAnsi="Arial" w:cs="Arial"/>
        <w:noProof/>
        <w:sz w:val="18"/>
        <w:szCs w:val="18"/>
      </w:rPr>
      <w:t>7</w:t>
    </w:r>
    <w:r w:rsidR="002E34F6" w:rsidRPr="00516AF1">
      <w:rPr>
        <w:rStyle w:val="Seitenzahl"/>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6FEFFB" w14:textId="77777777" w:rsidR="009A28AA" w:rsidRDefault="009A28AA" w:rsidP="009D3862">
      <w:pPr>
        <w:spacing w:line="240" w:lineRule="auto"/>
      </w:pPr>
      <w:r>
        <w:separator/>
      </w:r>
    </w:p>
  </w:footnote>
  <w:footnote w:type="continuationSeparator" w:id="0">
    <w:p w14:paraId="28D30BD4" w14:textId="77777777" w:rsidR="009A28AA" w:rsidRDefault="009A28AA" w:rsidP="009D386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86B7F3" w14:textId="6D70ED15" w:rsidR="009D3862" w:rsidRPr="002E34F6" w:rsidRDefault="00755F0C" w:rsidP="002E34F6">
    <w:pPr>
      <w:pStyle w:val="Kopfzeile"/>
      <w:jc w:val="right"/>
    </w:pPr>
    <w:r>
      <w:rPr>
        <w:noProof/>
        <w:lang w:eastAsia="de-DE"/>
      </w:rPr>
      <w:drawing>
        <wp:anchor distT="0" distB="0" distL="114300" distR="114300" simplePos="0" relativeHeight="251710464" behindDoc="1" locked="0" layoutInCell="1" allowOverlap="1" wp14:anchorId="32585DB8" wp14:editId="054EDEA1">
          <wp:simplePos x="0" y="0"/>
          <wp:positionH relativeFrom="column">
            <wp:posOffset>3601085</wp:posOffset>
          </wp:positionH>
          <wp:positionV relativeFrom="paragraph">
            <wp:posOffset>2540</wp:posOffset>
          </wp:positionV>
          <wp:extent cx="2159635" cy="375285"/>
          <wp:effectExtent l="0" t="0" r="0" b="5715"/>
          <wp:wrapThrough wrapText="bothSides">
            <wp:wrapPolygon edited="0">
              <wp:start x="0" y="0"/>
              <wp:lineTo x="0" y="20832"/>
              <wp:lineTo x="21340" y="20832"/>
              <wp:lineTo x="21340" y="0"/>
              <wp:lineTo x="0" y="0"/>
            </wp:wrapPolygon>
          </wp:wrapThrough>
          <wp:docPr id="1" name="Grafik 1" descr="H:\SVV\SVV\SRB\BAU\Logo\Bauingenieur_Logo_2019_MIT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VV\SVV\SRB\BAU\Logo\Bauingenieur_Logo_2019_MIT_4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59635" cy="375285"/>
                  </a:xfrm>
                  <a:prstGeom prst="rect">
                    <a:avLst/>
                  </a:prstGeom>
                  <a:noFill/>
                  <a:ln>
                    <a:noFill/>
                  </a:ln>
                </pic:spPr>
              </pic:pic>
            </a:graphicData>
          </a:graphic>
          <wp14:sizeRelH relativeFrom="page">
            <wp14:pctWidth>0</wp14:pctWidth>
          </wp14:sizeRelH>
          <wp14:sizeRelV relativeFrom="page">
            <wp14:pctHeight>0</wp14:pctHeight>
          </wp14:sizeRelV>
        </wp:anchor>
      </w:drawing>
    </w:r>
    <w:r w:rsidR="002E34F6">
      <w:rPr>
        <w:noProof/>
        <w:lang w:eastAsia="de-DE"/>
      </w:rPr>
      <mc:AlternateContent>
        <mc:Choice Requires="wps">
          <w:drawing>
            <wp:anchor distT="0" distB="0" distL="114300" distR="114300" simplePos="0" relativeHeight="251661312" behindDoc="0" locked="0" layoutInCell="1" allowOverlap="1" wp14:anchorId="263168AE" wp14:editId="2044352B">
              <wp:simplePos x="0" y="0"/>
              <wp:positionH relativeFrom="column">
                <wp:posOffset>0</wp:posOffset>
              </wp:positionH>
              <wp:positionV relativeFrom="paragraph">
                <wp:posOffset>280670</wp:posOffset>
              </wp:positionV>
              <wp:extent cx="3564000" cy="0"/>
              <wp:effectExtent l="0" t="0" r="0" b="0"/>
              <wp:wrapNone/>
              <wp:docPr id="10" name="Gerade Verbindung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4000" cy="0"/>
                      </a:xfrm>
                      <a:prstGeom prst="line">
                        <a:avLst/>
                      </a:prstGeom>
                      <a:noFill/>
                      <a:ln w="19050">
                        <a:solidFill>
                          <a:srgbClr val="B6001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2CA0A" id="Gerade Verbindung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2.1pt" to="280.6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" strokecolor="#b60016"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6503BD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566FB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606FC4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A4AB5E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334CE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59C862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66913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17EA59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B3C36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038161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EF64F3"/>
    <w:multiLevelType w:val="multilevel"/>
    <w:tmpl w:val="A30A67C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22D6926"/>
    <w:multiLevelType w:val="multilevel"/>
    <w:tmpl w:val="378E8DE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3CC46BCF"/>
    <w:multiLevelType w:val="hybridMultilevel"/>
    <w:tmpl w:val="09F2D49A"/>
    <w:lvl w:ilvl="0" w:tplc="0407000F">
      <w:start w:val="1"/>
      <w:numFmt w:val="decimal"/>
      <w:lvlText w:val="%1."/>
      <w:lvlJc w:val="left"/>
      <w:pPr>
        <w:ind w:left="754" w:hanging="360"/>
      </w:pPr>
    </w:lvl>
    <w:lvl w:ilvl="1" w:tplc="04070019">
      <w:start w:val="1"/>
      <w:numFmt w:val="lowerLetter"/>
      <w:lvlText w:val="%2."/>
      <w:lvlJc w:val="left"/>
      <w:pPr>
        <w:ind w:left="1474" w:hanging="360"/>
      </w:pPr>
    </w:lvl>
    <w:lvl w:ilvl="2" w:tplc="0407001B">
      <w:start w:val="1"/>
      <w:numFmt w:val="lowerRoman"/>
      <w:lvlText w:val="%3."/>
      <w:lvlJc w:val="right"/>
      <w:pPr>
        <w:ind w:left="2194" w:hanging="180"/>
      </w:pPr>
    </w:lvl>
    <w:lvl w:ilvl="3" w:tplc="0407000F">
      <w:start w:val="1"/>
      <w:numFmt w:val="decimal"/>
      <w:lvlText w:val="%4."/>
      <w:lvlJc w:val="left"/>
      <w:pPr>
        <w:ind w:left="2914" w:hanging="360"/>
      </w:pPr>
    </w:lvl>
    <w:lvl w:ilvl="4" w:tplc="04070019">
      <w:start w:val="1"/>
      <w:numFmt w:val="lowerLetter"/>
      <w:lvlText w:val="%5."/>
      <w:lvlJc w:val="left"/>
      <w:pPr>
        <w:ind w:left="3634" w:hanging="360"/>
      </w:pPr>
    </w:lvl>
    <w:lvl w:ilvl="5" w:tplc="0407001B">
      <w:start w:val="1"/>
      <w:numFmt w:val="lowerRoman"/>
      <w:lvlText w:val="%6."/>
      <w:lvlJc w:val="right"/>
      <w:pPr>
        <w:ind w:left="4354" w:hanging="180"/>
      </w:pPr>
    </w:lvl>
    <w:lvl w:ilvl="6" w:tplc="0407000F">
      <w:start w:val="1"/>
      <w:numFmt w:val="decimal"/>
      <w:lvlText w:val="%7."/>
      <w:lvlJc w:val="left"/>
      <w:pPr>
        <w:ind w:left="5074" w:hanging="360"/>
      </w:pPr>
    </w:lvl>
    <w:lvl w:ilvl="7" w:tplc="04070019">
      <w:start w:val="1"/>
      <w:numFmt w:val="lowerLetter"/>
      <w:lvlText w:val="%8."/>
      <w:lvlJc w:val="left"/>
      <w:pPr>
        <w:ind w:left="5794" w:hanging="360"/>
      </w:pPr>
    </w:lvl>
    <w:lvl w:ilvl="8" w:tplc="0407001B">
      <w:start w:val="1"/>
      <w:numFmt w:val="lowerRoman"/>
      <w:lvlText w:val="%9."/>
      <w:lvlJc w:val="right"/>
      <w:pPr>
        <w:ind w:left="6514" w:hanging="180"/>
      </w:pPr>
    </w:lvl>
  </w:abstractNum>
  <w:abstractNum w:abstractNumId="13" w15:restartNumberingAfterBreak="0">
    <w:nsid w:val="431B12EE"/>
    <w:multiLevelType w:val="multilevel"/>
    <w:tmpl w:val="3C9CAB7C"/>
    <w:lvl w:ilvl="0">
      <w:start w:val="1"/>
      <w:numFmt w:val="decimal"/>
      <w:lvlText w:val="%1."/>
      <w:lvlJc w:val="left"/>
      <w:pPr>
        <w:ind w:left="720" w:hanging="360"/>
      </w:pPr>
    </w:lvl>
    <w:lvl w:ilvl="1">
      <w:start w:val="1"/>
      <w:numFmt w:val="decimal"/>
      <w:isLgl/>
      <w:lvlText w:val="%1.%2"/>
      <w:lvlJc w:val="left"/>
      <w:pPr>
        <w:ind w:left="1065" w:hanging="705"/>
      </w:pPr>
      <w:rPr>
        <w:rFonts w:ascii="Cambria" w:hAnsi="Cambria" w:cs="Times New Roman" w:hint="default"/>
        <w:color w:val="4F81BD"/>
      </w:rPr>
    </w:lvl>
    <w:lvl w:ilvl="2">
      <w:start w:val="1"/>
      <w:numFmt w:val="decimal"/>
      <w:isLgl/>
      <w:lvlText w:val="%1.%2.%3"/>
      <w:lvlJc w:val="left"/>
      <w:pPr>
        <w:ind w:left="1080" w:hanging="720"/>
      </w:pPr>
      <w:rPr>
        <w:rFonts w:ascii="Cambria" w:hAnsi="Cambria" w:cs="Times New Roman" w:hint="default"/>
        <w:color w:val="4F81BD"/>
      </w:rPr>
    </w:lvl>
    <w:lvl w:ilvl="3">
      <w:start w:val="1"/>
      <w:numFmt w:val="decimal"/>
      <w:isLgl/>
      <w:lvlText w:val="%1.%2.%3.%4"/>
      <w:lvlJc w:val="left"/>
      <w:pPr>
        <w:ind w:left="1080" w:hanging="720"/>
      </w:pPr>
      <w:rPr>
        <w:rFonts w:ascii="Cambria" w:hAnsi="Cambria" w:cs="Times New Roman" w:hint="default"/>
        <w:color w:val="4F81BD"/>
      </w:rPr>
    </w:lvl>
    <w:lvl w:ilvl="4">
      <w:start w:val="1"/>
      <w:numFmt w:val="decimal"/>
      <w:isLgl/>
      <w:lvlText w:val="%1.%2.%3.%4.%5"/>
      <w:lvlJc w:val="left"/>
      <w:pPr>
        <w:ind w:left="1440" w:hanging="1080"/>
      </w:pPr>
      <w:rPr>
        <w:rFonts w:ascii="Cambria" w:hAnsi="Cambria" w:cs="Times New Roman" w:hint="default"/>
        <w:color w:val="4F81BD"/>
      </w:rPr>
    </w:lvl>
    <w:lvl w:ilvl="5">
      <w:start w:val="1"/>
      <w:numFmt w:val="decimal"/>
      <w:isLgl/>
      <w:lvlText w:val="%1.%2.%3.%4.%5.%6"/>
      <w:lvlJc w:val="left"/>
      <w:pPr>
        <w:ind w:left="1800" w:hanging="1440"/>
      </w:pPr>
      <w:rPr>
        <w:rFonts w:ascii="Cambria" w:hAnsi="Cambria" w:cs="Times New Roman" w:hint="default"/>
        <w:color w:val="4F81BD"/>
      </w:rPr>
    </w:lvl>
    <w:lvl w:ilvl="6">
      <w:start w:val="1"/>
      <w:numFmt w:val="decimal"/>
      <w:isLgl/>
      <w:lvlText w:val="%1.%2.%3.%4.%5.%6.%7"/>
      <w:lvlJc w:val="left"/>
      <w:pPr>
        <w:ind w:left="1800" w:hanging="1440"/>
      </w:pPr>
      <w:rPr>
        <w:rFonts w:ascii="Cambria" w:hAnsi="Cambria" w:cs="Times New Roman" w:hint="default"/>
        <w:color w:val="4F81BD"/>
      </w:rPr>
    </w:lvl>
    <w:lvl w:ilvl="7">
      <w:start w:val="1"/>
      <w:numFmt w:val="decimal"/>
      <w:isLgl/>
      <w:lvlText w:val="%1.%2.%3.%4.%5.%6.%7.%8"/>
      <w:lvlJc w:val="left"/>
      <w:pPr>
        <w:ind w:left="2160" w:hanging="1800"/>
      </w:pPr>
      <w:rPr>
        <w:rFonts w:ascii="Cambria" w:hAnsi="Cambria" w:cs="Times New Roman" w:hint="default"/>
        <w:color w:val="4F81BD"/>
      </w:rPr>
    </w:lvl>
    <w:lvl w:ilvl="8">
      <w:start w:val="1"/>
      <w:numFmt w:val="decimal"/>
      <w:isLgl/>
      <w:lvlText w:val="%1.%2.%3.%4.%5.%6.%7.%8.%9"/>
      <w:lvlJc w:val="left"/>
      <w:pPr>
        <w:ind w:left="2160" w:hanging="1800"/>
      </w:pPr>
      <w:rPr>
        <w:rFonts w:ascii="Cambria" w:hAnsi="Cambria" w:cs="Times New Roman" w:hint="default"/>
        <w:color w:val="4F81BD"/>
      </w:rPr>
    </w:lvl>
  </w:abstractNum>
  <w:abstractNum w:abstractNumId="14" w15:restartNumberingAfterBreak="0">
    <w:nsid w:val="4FA779F4"/>
    <w:multiLevelType w:val="multilevel"/>
    <w:tmpl w:val="5D54DD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8A251EE"/>
    <w:multiLevelType w:val="hybridMultilevel"/>
    <w:tmpl w:val="30EE9FC6"/>
    <w:lvl w:ilvl="0" w:tplc="7806FD54">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9F36C4C"/>
    <w:multiLevelType w:val="multilevel"/>
    <w:tmpl w:val="0520E4E6"/>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7" w15:restartNumberingAfterBreak="0">
    <w:nsid w:val="738451C1"/>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22881868">
    <w:abstractNumId w:val="17"/>
  </w:num>
  <w:num w:numId="2" w16cid:durableId="1309629958">
    <w:abstractNumId w:val="15"/>
  </w:num>
  <w:num w:numId="3" w16cid:durableId="1443575395">
    <w:abstractNumId w:val="13"/>
  </w:num>
  <w:num w:numId="4" w16cid:durableId="1859154757">
    <w:abstractNumId w:val="10"/>
  </w:num>
  <w:num w:numId="5" w16cid:durableId="1716007388">
    <w:abstractNumId w:val="14"/>
  </w:num>
  <w:num w:numId="6" w16cid:durableId="590044704">
    <w:abstractNumId w:val="11"/>
  </w:num>
  <w:num w:numId="7" w16cid:durableId="1362168296">
    <w:abstractNumId w:val="16"/>
  </w:num>
  <w:num w:numId="8" w16cid:durableId="809323640">
    <w:abstractNumId w:val="9"/>
  </w:num>
  <w:num w:numId="9" w16cid:durableId="400098494">
    <w:abstractNumId w:val="7"/>
  </w:num>
  <w:num w:numId="10" w16cid:durableId="1474907725">
    <w:abstractNumId w:val="6"/>
  </w:num>
  <w:num w:numId="11" w16cid:durableId="1206871440">
    <w:abstractNumId w:val="5"/>
  </w:num>
  <w:num w:numId="12" w16cid:durableId="1396926103">
    <w:abstractNumId w:val="4"/>
  </w:num>
  <w:num w:numId="13" w16cid:durableId="1801797128">
    <w:abstractNumId w:val="8"/>
  </w:num>
  <w:num w:numId="14" w16cid:durableId="1823740489">
    <w:abstractNumId w:val="3"/>
  </w:num>
  <w:num w:numId="15" w16cid:durableId="228614939">
    <w:abstractNumId w:val="2"/>
  </w:num>
  <w:num w:numId="16" w16cid:durableId="1614022441">
    <w:abstractNumId w:val="1"/>
  </w:num>
  <w:num w:numId="17" w16cid:durableId="1678002799">
    <w:abstractNumId w:val="0"/>
  </w:num>
  <w:num w:numId="18" w16cid:durableId="9976589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09F"/>
    <w:rsid w:val="00025BD7"/>
    <w:rsid w:val="000463BA"/>
    <w:rsid w:val="0005307B"/>
    <w:rsid w:val="0006640C"/>
    <w:rsid w:val="000A2A7B"/>
    <w:rsid w:val="000B2E06"/>
    <w:rsid w:val="000E6267"/>
    <w:rsid w:val="00110CB5"/>
    <w:rsid w:val="00122754"/>
    <w:rsid w:val="001241F5"/>
    <w:rsid w:val="00130DB7"/>
    <w:rsid w:val="00142712"/>
    <w:rsid w:val="00144993"/>
    <w:rsid w:val="001D6589"/>
    <w:rsid w:val="00211798"/>
    <w:rsid w:val="0023271A"/>
    <w:rsid w:val="002334AE"/>
    <w:rsid w:val="0024002F"/>
    <w:rsid w:val="00276BFD"/>
    <w:rsid w:val="002877A1"/>
    <w:rsid w:val="00296893"/>
    <w:rsid w:val="002A5F76"/>
    <w:rsid w:val="002B68C7"/>
    <w:rsid w:val="002D729E"/>
    <w:rsid w:val="002E34F6"/>
    <w:rsid w:val="00310A2E"/>
    <w:rsid w:val="00331491"/>
    <w:rsid w:val="00344651"/>
    <w:rsid w:val="00354550"/>
    <w:rsid w:val="003611D5"/>
    <w:rsid w:val="003A5B2B"/>
    <w:rsid w:val="003C14BA"/>
    <w:rsid w:val="003C772E"/>
    <w:rsid w:val="003C7BB6"/>
    <w:rsid w:val="003D1D52"/>
    <w:rsid w:val="003D436A"/>
    <w:rsid w:val="003D78E3"/>
    <w:rsid w:val="00412C30"/>
    <w:rsid w:val="0042020B"/>
    <w:rsid w:val="0043525D"/>
    <w:rsid w:val="00446AB6"/>
    <w:rsid w:val="0045026A"/>
    <w:rsid w:val="0048704B"/>
    <w:rsid w:val="004A41ED"/>
    <w:rsid w:val="004A5950"/>
    <w:rsid w:val="004B15B3"/>
    <w:rsid w:val="004C0136"/>
    <w:rsid w:val="004E4150"/>
    <w:rsid w:val="004E490E"/>
    <w:rsid w:val="004F283C"/>
    <w:rsid w:val="005233D9"/>
    <w:rsid w:val="00525CD8"/>
    <w:rsid w:val="00571776"/>
    <w:rsid w:val="005805A1"/>
    <w:rsid w:val="005E78AC"/>
    <w:rsid w:val="005F6FF0"/>
    <w:rsid w:val="00604A37"/>
    <w:rsid w:val="00615436"/>
    <w:rsid w:val="00617C2C"/>
    <w:rsid w:val="0062399A"/>
    <w:rsid w:val="00640D46"/>
    <w:rsid w:val="00643E8F"/>
    <w:rsid w:val="00690D66"/>
    <w:rsid w:val="006B26D7"/>
    <w:rsid w:val="006B4F70"/>
    <w:rsid w:val="006C311C"/>
    <w:rsid w:val="006D7F61"/>
    <w:rsid w:val="006E4E98"/>
    <w:rsid w:val="006F43D0"/>
    <w:rsid w:val="00705DC0"/>
    <w:rsid w:val="0071004A"/>
    <w:rsid w:val="00755F0C"/>
    <w:rsid w:val="00777366"/>
    <w:rsid w:val="007778FB"/>
    <w:rsid w:val="007F0D1A"/>
    <w:rsid w:val="00800045"/>
    <w:rsid w:val="00841259"/>
    <w:rsid w:val="00841723"/>
    <w:rsid w:val="008449F1"/>
    <w:rsid w:val="00855C8D"/>
    <w:rsid w:val="008560FA"/>
    <w:rsid w:val="008D22C1"/>
    <w:rsid w:val="008E269C"/>
    <w:rsid w:val="00901203"/>
    <w:rsid w:val="00916A21"/>
    <w:rsid w:val="00931252"/>
    <w:rsid w:val="009609E5"/>
    <w:rsid w:val="00995A68"/>
    <w:rsid w:val="009A2495"/>
    <w:rsid w:val="009A28AA"/>
    <w:rsid w:val="009A4492"/>
    <w:rsid w:val="009C1B21"/>
    <w:rsid w:val="009D3862"/>
    <w:rsid w:val="009F502A"/>
    <w:rsid w:val="00A000DF"/>
    <w:rsid w:val="00A05C32"/>
    <w:rsid w:val="00A24FD0"/>
    <w:rsid w:val="00A57AA5"/>
    <w:rsid w:val="00A77A52"/>
    <w:rsid w:val="00A91CFF"/>
    <w:rsid w:val="00AC51B8"/>
    <w:rsid w:val="00AD645E"/>
    <w:rsid w:val="00B4050E"/>
    <w:rsid w:val="00B81032"/>
    <w:rsid w:val="00BA09B0"/>
    <w:rsid w:val="00BD44D1"/>
    <w:rsid w:val="00BF00BE"/>
    <w:rsid w:val="00BF5E73"/>
    <w:rsid w:val="00C065F2"/>
    <w:rsid w:val="00C15E57"/>
    <w:rsid w:val="00C450CB"/>
    <w:rsid w:val="00C6568E"/>
    <w:rsid w:val="00C77794"/>
    <w:rsid w:val="00C941F6"/>
    <w:rsid w:val="00CC52D0"/>
    <w:rsid w:val="00D122E2"/>
    <w:rsid w:val="00D2034F"/>
    <w:rsid w:val="00D26F29"/>
    <w:rsid w:val="00D4099C"/>
    <w:rsid w:val="00D54AAD"/>
    <w:rsid w:val="00D65F6A"/>
    <w:rsid w:val="00D836ED"/>
    <w:rsid w:val="00DD3D5F"/>
    <w:rsid w:val="00DD7C63"/>
    <w:rsid w:val="00DE1211"/>
    <w:rsid w:val="00DE16F3"/>
    <w:rsid w:val="00E27277"/>
    <w:rsid w:val="00E327F2"/>
    <w:rsid w:val="00E4209F"/>
    <w:rsid w:val="00EA217E"/>
    <w:rsid w:val="00EA5D4D"/>
    <w:rsid w:val="00EB45C9"/>
    <w:rsid w:val="00EC5A00"/>
    <w:rsid w:val="00EC660B"/>
    <w:rsid w:val="00ED484C"/>
    <w:rsid w:val="00EE2B30"/>
    <w:rsid w:val="00EF2A39"/>
    <w:rsid w:val="00F01421"/>
    <w:rsid w:val="00F07CA5"/>
    <w:rsid w:val="00F372E9"/>
    <w:rsid w:val="00F67A23"/>
    <w:rsid w:val="00F94EF2"/>
    <w:rsid w:val="00F97FEA"/>
    <w:rsid w:val="00FC4C8A"/>
    <w:rsid w:val="00FC531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3CCC0E4"/>
  <w15:docId w15:val="{C3319326-284B-4DA8-8771-9DCDDE0AB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Malgun Gothic"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B2E06"/>
    <w:pPr>
      <w:spacing w:line="480" w:lineRule="auto"/>
      <w:jc w:val="both"/>
    </w:pPr>
    <w:rPr>
      <w:rFonts w:ascii="Times New Roman" w:hAnsi="Times New Roman"/>
      <w:szCs w:val="22"/>
      <w:lang w:eastAsia="ko-KR"/>
    </w:rPr>
  </w:style>
  <w:style w:type="paragraph" w:styleId="berschrift1">
    <w:name w:val="heading 1"/>
    <w:basedOn w:val="Standard"/>
    <w:next w:val="Standard"/>
    <w:link w:val="berschrift1Zchn"/>
    <w:uiPriority w:val="9"/>
    <w:qFormat/>
    <w:rsid w:val="006C311C"/>
    <w:pPr>
      <w:keepNext/>
      <w:keepLines/>
      <w:numPr>
        <w:numId w:val="7"/>
      </w:numPr>
      <w:ind w:left="431" w:hanging="431"/>
      <w:outlineLvl w:val="0"/>
    </w:pPr>
    <w:rPr>
      <w:b/>
      <w:bCs/>
      <w:sz w:val="28"/>
      <w:szCs w:val="28"/>
    </w:rPr>
  </w:style>
  <w:style w:type="paragraph" w:styleId="berschrift2">
    <w:name w:val="heading 2"/>
    <w:basedOn w:val="Standard"/>
    <w:next w:val="Standard"/>
    <w:link w:val="berschrift2Zchn"/>
    <w:uiPriority w:val="9"/>
    <w:unhideWhenUsed/>
    <w:qFormat/>
    <w:rsid w:val="005233D9"/>
    <w:pPr>
      <w:keepNext/>
      <w:keepLines/>
      <w:numPr>
        <w:ilvl w:val="1"/>
        <w:numId w:val="7"/>
      </w:numPr>
      <w:ind w:left="578" w:hanging="578"/>
      <w:outlineLvl w:val="1"/>
    </w:pPr>
    <w:rPr>
      <w:b/>
      <w:bCs/>
      <w:sz w:val="24"/>
      <w:szCs w:val="26"/>
    </w:rPr>
  </w:style>
  <w:style w:type="paragraph" w:styleId="berschrift3">
    <w:name w:val="heading 3"/>
    <w:basedOn w:val="Standard"/>
    <w:next w:val="Standard"/>
    <w:link w:val="berschrift3Zchn"/>
    <w:uiPriority w:val="9"/>
    <w:unhideWhenUsed/>
    <w:qFormat/>
    <w:rsid w:val="00C15E57"/>
    <w:pPr>
      <w:keepNext/>
      <w:keepLines/>
      <w:numPr>
        <w:ilvl w:val="2"/>
        <w:numId w:val="7"/>
      </w:numPr>
      <w:outlineLvl w:val="2"/>
    </w:pPr>
    <w:rPr>
      <w:bCs/>
    </w:rPr>
  </w:style>
  <w:style w:type="paragraph" w:styleId="berschrift4">
    <w:name w:val="heading 4"/>
    <w:basedOn w:val="Standard"/>
    <w:next w:val="Standard"/>
    <w:link w:val="berschrift4Zchn"/>
    <w:uiPriority w:val="9"/>
    <w:semiHidden/>
    <w:unhideWhenUsed/>
    <w:rsid w:val="004B15B3"/>
    <w:pPr>
      <w:keepNext/>
      <w:keepLines/>
      <w:numPr>
        <w:ilvl w:val="3"/>
        <w:numId w:val="7"/>
      </w:numPr>
      <w:spacing w:before="200"/>
      <w:outlineLvl w:val="3"/>
    </w:pPr>
    <w:rPr>
      <w:rFonts w:ascii="Cambria" w:hAnsi="Cambria"/>
      <w:b/>
      <w:bCs/>
      <w:i/>
      <w:iCs/>
      <w:color w:val="4F81BD"/>
    </w:rPr>
  </w:style>
  <w:style w:type="paragraph" w:styleId="berschrift5">
    <w:name w:val="heading 5"/>
    <w:basedOn w:val="Standard"/>
    <w:next w:val="Standard"/>
    <w:link w:val="berschrift5Zchn"/>
    <w:uiPriority w:val="9"/>
    <w:semiHidden/>
    <w:unhideWhenUsed/>
    <w:qFormat/>
    <w:rsid w:val="004B15B3"/>
    <w:pPr>
      <w:keepNext/>
      <w:keepLines/>
      <w:numPr>
        <w:ilvl w:val="4"/>
        <w:numId w:val="7"/>
      </w:numPr>
      <w:spacing w:before="200"/>
      <w:outlineLvl w:val="4"/>
    </w:pPr>
    <w:rPr>
      <w:rFonts w:ascii="Cambria" w:hAnsi="Cambria"/>
      <w:color w:val="243F60"/>
    </w:rPr>
  </w:style>
  <w:style w:type="paragraph" w:styleId="berschrift6">
    <w:name w:val="heading 6"/>
    <w:basedOn w:val="Standard"/>
    <w:next w:val="Standard"/>
    <w:link w:val="berschrift6Zchn"/>
    <w:uiPriority w:val="9"/>
    <w:semiHidden/>
    <w:unhideWhenUsed/>
    <w:qFormat/>
    <w:rsid w:val="004B15B3"/>
    <w:pPr>
      <w:keepNext/>
      <w:keepLines/>
      <w:numPr>
        <w:ilvl w:val="5"/>
        <w:numId w:val="7"/>
      </w:numPr>
      <w:spacing w:before="200"/>
      <w:outlineLvl w:val="5"/>
    </w:pPr>
    <w:rPr>
      <w:rFonts w:ascii="Cambria" w:hAnsi="Cambria"/>
      <w:i/>
      <w:iCs/>
      <w:color w:val="243F60"/>
    </w:rPr>
  </w:style>
  <w:style w:type="paragraph" w:styleId="berschrift7">
    <w:name w:val="heading 7"/>
    <w:basedOn w:val="Standard"/>
    <w:next w:val="Standard"/>
    <w:link w:val="berschrift7Zchn"/>
    <w:uiPriority w:val="9"/>
    <w:semiHidden/>
    <w:unhideWhenUsed/>
    <w:qFormat/>
    <w:rsid w:val="004B15B3"/>
    <w:pPr>
      <w:keepNext/>
      <w:keepLines/>
      <w:numPr>
        <w:ilvl w:val="6"/>
        <w:numId w:val="7"/>
      </w:numPr>
      <w:spacing w:before="200"/>
      <w:outlineLvl w:val="6"/>
    </w:pPr>
    <w:rPr>
      <w:rFonts w:ascii="Cambria" w:hAnsi="Cambria"/>
      <w:i/>
      <w:iCs/>
      <w:color w:val="404040"/>
    </w:rPr>
  </w:style>
  <w:style w:type="paragraph" w:styleId="berschrift8">
    <w:name w:val="heading 8"/>
    <w:basedOn w:val="Standard"/>
    <w:next w:val="Standard"/>
    <w:link w:val="berschrift8Zchn"/>
    <w:uiPriority w:val="9"/>
    <w:semiHidden/>
    <w:unhideWhenUsed/>
    <w:qFormat/>
    <w:rsid w:val="004B15B3"/>
    <w:pPr>
      <w:keepNext/>
      <w:keepLines/>
      <w:numPr>
        <w:ilvl w:val="7"/>
        <w:numId w:val="7"/>
      </w:numPr>
      <w:spacing w:before="200"/>
      <w:outlineLvl w:val="7"/>
    </w:pPr>
    <w:rPr>
      <w:rFonts w:ascii="Cambria" w:hAnsi="Cambria"/>
      <w:color w:val="404040"/>
      <w:szCs w:val="20"/>
    </w:rPr>
  </w:style>
  <w:style w:type="paragraph" w:styleId="berschrift9">
    <w:name w:val="heading 9"/>
    <w:basedOn w:val="Standard"/>
    <w:next w:val="Standard"/>
    <w:link w:val="berschrift9Zchn"/>
    <w:uiPriority w:val="9"/>
    <w:semiHidden/>
    <w:unhideWhenUsed/>
    <w:qFormat/>
    <w:rsid w:val="004B15B3"/>
    <w:pPr>
      <w:keepNext/>
      <w:keepLines/>
      <w:numPr>
        <w:ilvl w:val="8"/>
        <w:numId w:val="7"/>
      </w:numPr>
      <w:spacing w:before="200"/>
      <w:outlineLvl w:val="8"/>
    </w:pPr>
    <w:rPr>
      <w:rFonts w:ascii="Cambria" w:hAnsi="Cambria"/>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C311C"/>
    <w:rPr>
      <w:rFonts w:ascii="Times New Roman" w:hAnsi="Times New Roman"/>
      <w:b/>
      <w:bCs/>
      <w:sz w:val="28"/>
      <w:szCs w:val="28"/>
      <w:lang w:eastAsia="ko-KR"/>
    </w:rPr>
  </w:style>
  <w:style w:type="paragraph" w:customStyle="1" w:styleId="berschriften1ohneZahl">
    <w:name w:val="Überschriften 1 ohne Zahl"/>
    <w:basedOn w:val="Standard"/>
    <w:qFormat/>
    <w:rsid w:val="005805A1"/>
    <w:rPr>
      <w:b/>
      <w:sz w:val="28"/>
    </w:rPr>
  </w:style>
  <w:style w:type="table" w:styleId="Tabellenraster">
    <w:name w:val="Table Grid"/>
    <w:basedOn w:val="NormaleTabelle"/>
    <w:uiPriority w:val="59"/>
    <w:rsid w:val="00855C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855C8D"/>
    <w:rPr>
      <w:color w:val="0000FF"/>
      <w:u w:val="single"/>
    </w:rPr>
  </w:style>
  <w:style w:type="paragraph" w:customStyle="1" w:styleId="Literatur">
    <w:name w:val="Literatur"/>
    <w:basedOn w:val="Standard"/>
    <w:uiPriority w:val="99"/>
    <w:qFormat/>
    <w:rsid w:val="00446AB6"/>
    <w:pPr>
      <w:ind w:left="709" w:hanging="709"/>
    </w:pPr>
  </w:style>
  <w:style w:type="paragraph" w:styleId="Kopfzeile">
    <w:name w:val="header"/>
    <w:basedOn w:val="Standard"/>
    <w:link w:val="KopfzeileZchn"/>
    <w:uiPriority w:val="99"/>
    <w:unhideWhenUsed/>
    <w:rsid w:val="009D3862"/>
    <w:pPr>
      <w:tabs>
        <w:tab w:val="center" w:pos="4536"/>
        <w:tab w:val="right" w:pos="9072"/>
      </w:tabs>
      <w:spacing w:line="240" w:lineRule="auto"/>
    </w:pPr>
  </w:style>
  <w:style w:type="character" w:customStyle="1" w:styleId="KopfzeileZchn">
    <w:name w:val="Kopfzeile Zchn"/>
    <w:link w:val="Kopfzeile"/>
    <w:uiPriority w:val="99"/>
    <w:rsid w:val="009D3862"/>
    <w:rPr>
      <w:rFonts w:ascii="Arial" w:hAnsi="Arial"/>
    </w:rPr>
  </w:style>
  <w:style w:type="paragraph" w:styleId="Fuzeile">
    <w:name w:val="footer"/>
    <w:basedOn w:val="Standard"/>
    <w:link w:val="FuzeileZchn"/>
    <w:uiPriority w:val="99"/>
    <w:unhideWhenUsed/>
    <w:rsid w:val="002E34F6"/>
    <w:pPr>
      <w:tabs>
        <w:tab w:val="left" w:pos="4536"/>
        <w:tab w:val="left" w:pos="9072"/>
      </w:tabs>
      <w:spacing w:after="160" w:line="264" w:lineRule="auto"/>
    </w:pPr>
  </w:style>
  <w:style w:type="character" w:customStyle="1" w:styleId="FuzeileZchn">
    <w:name w:val="Fußzeile Zchn"/>
    <w:link w:val="Fuzeile"/>
    <w:uiPriority w:val="99"/>
    <w:rsid w:val="002E34F6"/>
    <w:rPr>
      <w:rFonts w:ascii="Times New Roman" w:hAnsi="Times New Roman"/>
      <w:szCs w:val="22"/>
      <w:lang w:eastAsia="ko-KR"/>
    </w:rPr>
  </w:style>
  <w:style w:type="paragraph" w:styleId="Sprechblasentext">
    <w:name w:val="Balloon Text"/>
    <w:basedOn w:val="Standard"/>
    <w:link w:val="SprechblasentextZchn"/>
    <w:uiPriority w:val="99"/>
    <w:semiHidden/>
    <w:unhideWhenUsed/>
    <w:rsid w:val="009D3862"/>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9D3862"/>
    <w:rPr>
      <w:rFonts w:ascii="Tahoma" w:hAnsi="Tahoma" w:cs="Tahoma"/>
      <w:sz w:val="16"/>
      <w:szCs w:val="16"/>
    </w:rPr>
  </w:style>
  <w:style w:type="character" w:styleId="Seitenzahl">
    <w:name w:val="page number"/>
    <w:basedOn w:val="Absatz-Standardschriftart"/>
    <w:rsid w:val="009D3862"/>
  </w:style>
  <w:style w:type="paragraph" w:styleId="Listenabsatz">
    <w:name w:val="List Paragraph"/>
    <w:basedOn w:val="Standard"/>
    <w:uiPriority w:val="34"/>
    <w:rsid w:val="004B15B3"/>
    <w:pPr>
      <w:ind w:left="720"/>
      <w:contextualSpacing/>
    </w:pPr>
  </w:style>
  <w:style w:type="character" w:customStyle="1" w:styleId="berschrift2Zchn">
    <w:name w:val="Überschrift 2 Zchn"/>
    <w:link w:val="berschrift2"/>
    <w:uiPriority w:val="9"/>
    <w:rsid w:val="005233D9"/>
    <w:rPr>
      <w:rFonts w:ascii="Times New Roman" w:hAnsi="Times New Roman"/>
      <w:b/>
      <w:bCs/>
      <w:sz w:val="24"/>
      <w:szCs w:val="26"/>
      <w:lang w:eastAsia="ko-KR"/>
    </w:rPr>
  </w:style>
  <w:style w:type="character" w:customStyle="1" w:styleId="berschrift3Zchn">
    <w:name w:val="Überschrift 3 Zchn"/>
    <w:link w:val="berschrift3"/>
    <w:uiPriority w:val="9"/>
    <w:rsid w:val="00C15E57"/>
    <w:rPr>
      <w:rFonts w:ascii="Times New Roman" w:hAnsi="Times New Roman"/>
      <w:bCs/>
      <w:szCs w:val="22"/>
      <w:lang w:eastAsia="ko-KR"/>
    </w:rPr>
  </w:style>
  <w:style w:type="character" w:customStyle="1" w:styleId="berschrift4Zchn">
    <w:name w:val="Überschrift 4 Zchn"/>
    <w:link w:val="berschrift4"/>
    <w:uiPriority w:val="9"/>
    <w:semiHidden/>
    <w:rsid w:val="004B15B3"/>
    <w:rPr>
      <w:rFonts w:ascii="Cambria" w:eastAsia="Malgun Gothic" w:hAnsi="Cambria" w:cs="Times New Roman"/>
      <w:b/>
      <w:bCs/>
      <w:i/>
      <w:iCs/>
      <w:color w:val="4F81BD"/>
    </w:rPr>
  </w:style>
  <w:style w:type="character" w:customStyle="1" w:styleId="berschrift5Zchn">
    <w:name w:val="Überschrift 5 Zchn"/>
    <w:link w:val="berschrift5"/>
    <w:uiPriority w:val="9"/>
    <w:semiHidden/>
    <w:rsid w:val="004B15B3"/>
    <w:rPr>
      <w:rFonts w:ascii="Cambria" w:eastAsia="Malgun Gothic" w:hAnsi="Cambria" w:cs="Times New Roman"/>
      <w:color w:val="243F60"/>
    </w:rPr>
  </w:style>
  <w:style w:type="character" w:customStyle="1" w:styleId="berschrift6Zchn">
    <w:name w:val="Überschrift 6 Zchn"/>
    <w:link w:val="berschrift6"/>
    <w:uiPriority w:val="9"/>
    <w:semiHidden/>
    <w:rsid w:val="004B15B3"/>
    <w:rPr>
      <w:rFonts w:ascii="Cambria" w:eastAsia="Malgun Gothic" w:hAnsi="Cambria" w:cs="Times New Roman"/>
      <w:i/>
      <w:iCs/>
      <w:color w:val="243F60"/>
    </w:rPr>
  </w:style>
  <w:style w:type="character" w:customStyle="1" w:styleId="berschrift7Zchn">
    <w:name w:val="Überschrift 7 Zchn"/>
    <w:link w:val="berschrift7"/>
    <w:uiPriority w:val="9"/>
    <w:semiHidden/>
    <w:rsid w:val="004B15B3"/>
    <w:rPr>
      <w:rFonts w:ascii="Cambria" w:eastAsia="Malgun Gothic" w:hAnsi="Cambria" w:cs="Times New Roman"/>
      <w:i/>
      <w:iCs/>
      <w:color w:val="404040"/>
    </w:rPr>
  </w:style>
  <w:style w:type="character" w:customStyle="1" w:styleId="berschrift8Zchn">
    <w:name w:val="Überschrift 8 Zchn"/>
    <w:link w:val="berschrift8"/>
    <w:uiPriority w:val="9"/>
    <w:semiHidden/>
    <w:rsid w:val="004B15B3"/>
    <w:rPr>
      <w:rFonts w:ascii="Cambria" w:eastAsia="Malgun Gothic" w:hAnsi="Cambria" w:cs="Times New Roman"/>
      <w:color w:val="404040"/>
      <w:sz w:val="20"/>
      <w:szCs w:val="20"/>
    </w:rPr>
  </w:style>
  <w:style w:type="character" w:customStyle="1" w:styleId="berschrift9Zchn">
    <w:name w:val="Überschrift 9 Zchn"/>
    <w:link w:val="berschrift9"/>
    <w:uiPriority w:val="9"/>
    <w:semiHidden/>
    <w:rsid w:val="004B15B3"/>
    <w:rPr>
      <w:rFonts w:ascii="Cambria" w:eastAsia="Malgun Gothic" w:hAnsi="Cambria" w:cs="Times New Roman"/>
      <w:i/>
      <w:iCs/>
      <w:color w:val="404040"/>
      <w:sz w:val="20"/>
      <w:szCs w:val="20"/>
    </w:rPr>
  </w:style>
  <w:style w:type="character" w:styleId="Zeilennummer">
    <w:name w:val="line number"/>
    <w:basedOn w:val="Absatz-Standardschriftart"/>
    <w:uiPriority w:val="99"/>
    <w:semiHidden/>
    <w:unhideWhenUsed/>
    <w:rsid w:val="00995A68"/>
  </w:style>
  <w:style w:type="paragraph" w:customStyle="1" w:styleId="berschriften2ohneZahl">
    <w:name w:val="Überschriften 2 ohne Zahl"/>
    <w:basedOn w:val="Standard"/>
    <w:qFormat/>
    <w:rsid w:val="00EF2A39"/>
    <w:rPr>
      <w:b/>
      <w:sz w:val="24"/>
      <w:szCs w:val="24"/>
    </w:rPr>
  </w:style>
  <w:style w:type="paragraph" w:styleId="KeinLeerraum">
    <w:name w:val="No Spacing"/>
    <w:uiPriority w:val="1"/>
    <w:rsid w:val="00EF2A39"/>
    <w:rPr>
      <w:rFonts w:ascii="Times New Roman" w:hAnsi="Times New Roman"/>
      <w:szCs w:val="22"/>
      <w:lang w:eastAsia="ko-KR"/>
    </w:rPr>
  </w:style>
  <w:style w:type="paragraph" w:customStyle="1" w:styleId="Beschriftungenglisch">
    <w:name w:val="Beschriftung englisch"/>
    <w:basedOn w:val="Beschriftung"/>
    <w:qFormat/>
    <w:rsid w:val="00DD7C63"/>
    <w:pPr>
      <w:spacing w:after="240"/>
    </w:pPr>
    <w:rPr>
      <w:b w:val="0"/>
    </w:rPr>
  </w:style>
  <w:style w:type="paragraph" w:styleId="Beschriftung">
    <w:name w:val="caption"/>
    <w:basedOn w:val="Standard"/>
    <w:next w:val="Standard"/>
    <w:uiPriority w:val="35"/>
    <w:unhideWhenUsed/>
    <w:qFormat/>
    <w:rsid w:val="00EF2A39"/>
    <w:rPr>
      <w:b/>
      <w:bCs/>
      <w:szCs w:val="20"/>
    </w:rPr>
  </w:style>
  <w:style w:type="paragraph" w:styleId="Titel">
    <w:name w:val="Title"/>
    <w:basedOn w:val="Standard"/>
    <w:next w:val="Standard"/>
    <w:link w:val="TitelZchn"/>
    <w:uiPriority w:val="10"/>
    <w:qFormat/>
    <w:rsid w:val="003D78E3"/>
    <w:pPr>
      <w:outlineLvl w:val="0"/>
    </w:pPr>
    <w:rPr>
      <w:rFonts w:eastAsia="Times New Roman"/>
      <w:b/>
      <w:bCs/>
      <w:kern w:val="28"/>
      <w:sz w:val="32"/>
      <w:szCs w:val="32"/>
    </w:rPr>
  </w:style>
  <w:style w:type="character" w:customStyle="1" w:styleId="TitelZchn">
    <w:name w:val="Titel Zchn"/>
    <w:link w:val="Titel"/>
    <w:uiPriority w:val="10"/>
    <w:rsid w:val="003D78E3"/>
    <w:rPr>
      <w:rFonts w:ascii="Times New Roman" w:eastAsia="Times New Roman" w:hAnsi="Times New Roman" w:cs="Times New Roman"/>
      <w:b/>
      <w:bCs/>
      <w:kern w:val="28"/>
      <w:sz w:val="32"/>
      <w:szCs w:val="32"/>
      <w:lang w:eastAsia="ko-KR"/>
    </w:rPr>
  </w:style>
  <w:style w:type="paragraph" w:customStyle="1" w:styleId="Autoren">
    <w:name w:val="Autoren"/>
    <w:basedOn w:val="Standard"/>
    <w:qFormat/>
    <w:rsid w:val="006C311C"/>
    <w:rPr>
      <w:i/>
    </w:rPr>
  </w:style>
  <w:style w:type="character" w:customStyle="1" w:styleId="berschriftZusammenfassung">
    <w:name w:val="Überschrift Zusammenfassung"/>
    <w:basedOn w:val="Absatz-Standardschriftart"/>
    <w:uiPriority w:val="1"/>
    <w:qFormat/>
    <w:rsid w:val="006C311C"/>
    <w:rPr>
      <w:b/>
      <w:sz w:val="24"/>
    </w:rPr>
  </w:style>
  <w:style w:type="character" w:styleId="Fett">
    <w:name w:val="Strong"/>
    <w:basedOn w:val="Absatz-Standardschriftart"/>
    <w:uiPriority w:val="22"/>
    <w:qFormat/>
    <w:rsid w:val="00025BD7"/>
    <w:rPr>
      <w:b/>
      <w:bCs/>
    </w:rPr>
  </w:style>
  <w:style w:type="character" w:styleId="Hervorhebung">
    <w:name w:val="Emphasis"/>
    <w:basedOn w:val="Absatz-Standardschriftart"/>
    <w:uiPriority w:val="20"/>
    <w:qFormat/>
    <w:rsid w:val="00025BD7"/>
    <w:rPr>
      <w:i/>
      <w:iCs/>
    </w:rPr>
  </w:style>
  <w:style w:type="character" w:customStyle="1" w:styleId="Unterstrichen">
    <w:name w:val="Unterstrichen"/>
    <w:basedOn w:val="Absatz-Standardschriftart"/>
    <w:uiPriority w:val="1"/>
    <w:qFormat/>
    <w:rsid w:val="00354550"/>
    <w:rPr>
      <w:u w:val="single"/>
    </w:rPr>
  </w:style>
  <w:style w:type="character" w:styleId="Kommentarzeichen">
    <w:name w:val="annotation reference"/>
    <w:basedOn w:val="Absatz-Standardschriftart"/>
    <w:uiPriority w:val="99"/>
    <w:semiHidden/>
    <w:unhideWhenUsed/>
    <w:rsid w:val="008E269C"/>
    <w:rPr>
      <w:sz w:val="16"/>
      <w:szCs w:val="16"/>
    </w:rPr>
  </w:style>
  <w:style w:type="paragraph" w:customStyle="1" w:styleId="Kommentartext1">
    <w:name w:val="Kommentartext1"/>
    <w:basedOn w:val="Standard"/>
    <w:next w:val="Kommentartext"/>
    <w:link w:val="KommentartextZchn"/>
    <w:uiPriority w:val="99"/>
    <w:semiHidden/>
    <w:unhideWhenUsed/>
    <w:rsid w:val="008E269C"/>
    <w:pPr>
      <w:spacing w:line="240" w:lineRule="auto"/>
    </w:pPr>
    <w:rPr>
      <w:rFonts w:ascii="Calibri" w:eastAsia="Times New Roman" w:hAnsi="Calibri"/>
      <w:szCs w:val="20"/>
      <w:lang w:eastAsia="de-DE"/>
    </w:rPr>
  </w:style>
  <w:style w:type="character" w:customStyle="1" w:styleId="KommentartextZchn">
    <w:name w:val="Kommentartext Zchn"/>
    <w:basedOn w:val="Absatz-Standardschriftart"/>
    <w:link w:val="Kommentartext1"/>
    <w:uiPriority w:val="99"/>
    <w:semiHidden/>
    <w:rsid w:val="008E269C"/>
    <w:rPr>
      <w:rFonts w:eastAsia="Times New Roman"/>
      <w:szCs w:val="20"/>
      <w:lang w:eastAsia="de-DE"/>
    </w:rPr>
  </w:style>
  <w:style w:type="paragraph" w:styleId="Kommentartext">
    <w:name w:val="annotation text"/>
    <w:basedOn w:val="Standard"/>
    <w:link w:val="KommentartextZchn1"/>
    <w:uiPriority w:val="99"/>
    <w:semiHidden/>
    <w:unhideWhenUsed/>
    <w:rsid w:val="008E269C"/>
    <w:pPr>
      <w:spacing w:line="240" w:lineRule="auto"/>
    </w:pPr>
    <w:rPr>
      <w:szCs w:val="20"/>
    </w:rPr>
  </w:style>
  <w:style w:type="character" w:customStyle="1" w:styleId="KommentartextZchn1">
    <w:name w:val="Kommentartext Zchn1"/>
    <w:basedOn w:val="Absatz-Standardschriftart"/>
    <w:link w:val="Kommentartext"/>
    <w:uiPriority w:val="99"/>
    <w:semiHidden/>
    <w:rsid w:val="008E269C"/>
    <w:rPr>
      <w:rFonts w:ascii="Times New Roman" w:hAnsi="Times New Roman"/>
      <w:lang w:eastAsia="ko-KR"/>
    </w:rPr>
  </w:style>
  <w:style w:type="paragraph" w:customStyle="1" w:styleId="Gleichung">
    <w:name w:val="Gleichung"/>
    <w:basedOn w:val="Standard"/>
    <w:qFormat/>
    <w:rsid w:val="008E269C"/>
    <w:pPr>
      <w:tabs>
        <w:tab w:val="left" w:pos="8505"/>
      </w:tabs>
    </w:pPr>
    <w:rPr>
      <w:szCs w:val="36"/>
      <w:lang w:eastAsia="de-DE"/>
    </w:rPr>
  </w:style>
  <w:style w:type="character" w:customStyle="1" w:styleId="Kursiv7">
    <w:name w:val="Kursiv_7"/>
    <w:uiPriority w:val="99"/>
    <w:rsid w:val="005E78AC"/>
    <w:rPr>
      <w:rFonts w:cs="Syntax"/>
      <w:sz w:val="14"/>
      <w:szCs w:val="14"/>
    </w:rPr>
  </w:style>
  <w:style w:type="character" w:customStyle="1" w:styleId="Standardschrift7">
    <w:name w:val="Standardschrift_7"/>
    <w:uiPriority w:val="99"/>
    <w:rsid w:val="005E78AC"/>
    <w:rPr>
      <w:rFonts w:cs="Syntax"/>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44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6F5D3204-0C73-406E-8C63-9A4B62FEA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2048</Words>
  <Characters>11675</Characters>
  <Application>Microsoft Office Word</Application>
  <DocSecurity>4</DocSecurity>
  <Lines>97</Lines>
  <Paragraphs>27</Paragraphs>
  <ScaleCrop>false</ScaleCrop>
  <HeadingPairs>
    <vt:vector size="2" baseType="variant">
      <vt:variant>
        <vt:lpstr>Titel</vt:lpstr>
      </vt:variant>
      <vt:variant>
        <vt:i4>1</vt:i4>
      </vt:variant>
    </vt:vector>
  </HeadingPairs>
  <TitlesOfParts>
    <vt:vector size="1" baseType="lpstr">
      <vt:lpstr>Manuskriptvorlage Bauingenieur</vt:lpstr>
    </vt:vector>
  </TitlesOfParts>
  <Company>VDI Verlag GmbH</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Manuskriptvorlage Bauingenieur</dc:title>
  <dc:creator>Sprecherbuero</dc:creator>
  <cp:lastModifiedBy>Fabian Kaufmann</cp:lastModifiedBy>
  <cp:revision>2</cp:revision>
  <dcterms:created xsi:type="dcterms:W3CDTF">2024-12-19T12:29:00Z</dcterms:created>
  <dcterms:modified xsi:type="dcterms:W3CDTF">2024-12-19T12:29:00Z</dcterms:modified>
</cp:coreProperties>
</file>